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检索日期：2026-06-09 | GitHub Actions 自动生成</w:t>
      </w:r>
    </w:p>
    <w:p>
      <w:pPr>
        <w:pStyle w:val="Heading1"/>
      </w:pPr>
      <w:r>
        <w:t>今日总览</w:t>
      </w:r>
    </w:p>
    <w:p>
      <w:r>
        <w:rPr>
          <w:rFonts w:ascii="Microsoft YaHei" w:hAnsi="Microsoft YaHei" w:eastAsia="Microsoft YaHei"/>
        </w:rPr>
        <w:t>历史去重后今日新增 10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Linking Phytoplankton‐Derived Dissolved and Particulate Carbon Production to Bacterial Metabolism Across Physical Dynamics in a Subtropical Marginal Sea</w:t>
      </w:r>
    </w:p>
    <w:p>
      <w:r>
        <w:rPr>
          <w:rFonts w:ascii="Microsoft YaHei" w:hAnsi="Microsoft YaHei" w:eastAsia="Microsoft YaHei"/>
          <w:color w:val="55697D"/>
          <w:sz w:val="18"/>
        </w:rPr>
        <w:t>作者：Yao Liu; Jianhua Kang; Yibin Huang; Chengwen Xue; Bangqin Huang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DOI：10.1029/2026jc024071</w:t>
      </w:r>
    </w:p>
    <w:p>
      <w:r>
        <w:rPr>
          <w:rFonts w:ascii="Microsoft YaHei" w:hAnsi="Microsoft YaHei" w:eastAsia="Microsoft YaHei"/>
          <w:b/>
          <w:sz w:val="19"/>
        </w:rPr>
        <w:t>关键词：phytoplankton; microbial carbon</w:t>
      </w:r>
    </w:p>
    <w:p>
      <w:r>
        <w:rPr>
          <w:rFonts w:ascii="Microsoft YaHei" w:hAnsi="Microsoft YaHei" w:eastAsia="Microsoft YaHei"/>
          <w:sz w:val="17"/>
        </w:rPr>
        <w:t>摘要：细菌代谢是海洋有机碳转化的核心驱动力，但其与浮游植物产生的不同生物碳库的耦合仍然受到很少的限制。我们在太平洋亚热带边缘海台湾海峡的不同环境梯度上进行了七次航行，同时量化了细菌代谢率以及浮游植物衍生的颗粒初级生产（PPP）和溶解初级生产（DPP），以研究它们与细菌代谢的关系。浮游植物释放的 DPP 通常不足以满足细菌碳需求 (BCD)，这表明很大程度上依赖于通过食物网处理从颗粒有机物中再生的溶解有机碳。细菌的产生与 DPP 的相关性更强，而细菌的呼吸与 PPP 的相关性更密切。因此，细菌生长效率（BGE）与以溶解形式释放的初级产物的比例共同变化，表明浮游植物碳分配和细菌代谢平衡之间存在系统关联。细菌-浮游植物耦合在不同的物理水团中进一步变化。河流羽流水域表现出较低的 BGE 和较低的 DPP 分数，而近海寡营养水域则表现出较高的 BGE 和较高的 DPP 分数。上升流和混合水显示出相似的 DPP 分数，但 BGE 和 BCD 不同，反映了环境条件和碳供应动态的变化。这些发现为动态边缘海中细菌-浮游植物耦合和微生物碳流路径提供了观测限制。</w:t>
      </w:r>
    </w:p>
    <w:p>
      <w:r>
        <w:rPr>
          <w:rFonts w:ascii="Microsoft YaHei" w:hAnsi="Microsoft YaHei" w:eastAsia="Microsoft YaHei"/>
          <w:color w:val="0563C1"/>
          <w:sz w:val="18"/>
        </w:rPr>
        <w:t>链接：https://doi.org/10.1029/2026jc024071</w:t>
      </w:r>
    </w:p>
    <w:p>
      <w:pPr>
        <w:pStyle w:val="Heading3"/>
      </w:pPr>
      <w:r>
        <w:rPr>
          <w:rFonts w:ascii="Microsoft YaHei" w:hAnsi="Microsoft YaHei" w:eastAsia="Microsoft YaHei"/>
          <w:b/>
        </w:rPr>
        <w:t>2. Contrasting Pathways of Organic Matter Dynamics in a Pair of Mesoscale Eddies in the Northwestern Pacific Ocean and Their Implications for Carbon Sequestration</w:t>
      </w:r>
    </w:p>
    <w:p>
      <w:r>
        <w:rPr>
          <w:rFonts w:ascii="Microsoft YaHei" w:hAnsi="Microsoft YaHei" w:eastAsia="Microsoft YaHei"/>
          <w:color w:val="55697D"/>
          <w:sz w:val="18"/>
        </w:rPr>
        <w:t>作者：Chunqing Chen; Qibin Lao; Jie Xu; Chao Wang; Xin Zhou; Qiyao Zhao; Shangjun Cai; Sihai Liu;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DOI：10.1029/2026jg009878</w:t>
      </w:r>
    </w:p>
    <w:p>
      <w:r>
        <w:rPr>
          <w:rFonts w:ascii="Microsoft YaHei" w:hAnsi="Microsoft YaHei" w:eastAsia="Microsoft YaHei"/>
          <w:b/>
          <w:sz w:val="19"/>
        </w:rPr>
        <w:t>关键词：carbon pump; phytoplankton; bio-optics; microbial carbon</w:t>
      </w:r>
    </w:p>
    <w:p>
      <w:r>
        <w:rPr>
          <w:rFonts w:ascii="Microsoft YaHei" w:hAnsi="Microsoft YaHei" w:eastAsia="Microsoft YaHei"/>
          <w:sz w:val="17"/>
        </w:rPr>
        <w:t>摘要：中尺度涡流是海洋的活跃物理特征，对有机物的生物地球化学循环产生强烈影响。然而，它们在构建耦合颗粒物和溶解有机物（POM 和 DOM）动力学方面的综合作用仍然知之甚少，限制了对其对碳输出和封存净效应的机械理解。为了解决这一知识差距，我们对西北太平洋的一对冷暖中尺度涡流进行了多参数调查，将水文观测与 POM 稳定同位素分析（δ 13 C-POC 和 δ 15 N-PN）以及发色和荧光溶解有机物（CDOM 和 FDOM）的光学表征相结合。我们的结果表明，冷涡和暖涡代表了有机物产生和转化的两种截然不同的机制。尽管冷涡通过上升流增强了营养供应，刺激了新鲜浮游植物衍生的聚甲醛的产生，但由于快速的生物降解，其库存量相对较低，这表明高周转过程。相比之下，暖涡起到了降解反应器的作用，其中表面有机物和富氧水的下降和俯冲促进了微生物再加工，富含 13 C 的颗粒有机碳和顽固性腐殖质 DOM 的产生增加就证明了这一点。这些发现表明，在所研究的一对特定涡流中，冷涡流和暖涡流可以支持互补的碳路径，冷涡流促进快速生物泵，而暖涡流促进微生物再加工，将有机物转移到溶解池中。 因此，这些路径的相对重要性可能会影响公海涡流丰富区域的碳封存潜力。</w:t>
      </w:r>
    </w:p>
    <w:p>
      <w:r>
        <w:rPr>
          <w:rFonts w:ascii="Microsoft YaHei" w:hAnsi="Microsoft YaHei" w:eastAsia="Microsoft YaHei"/>
          <w:color w:val="0563C1"/>
          <w:sz w:val="18"/>
        </w:rPr>
        <w:t>链接：https://doi.org/10.1029/2026jg009878</w:t>
      </w:r>
    </w:p>
    <w:p>
      <w:pPr>
        <w:pStyle w:val="Heading3"/>
      </w:pPr>
      <w:r>
        <w:rPr>
          <w:rFonts w:ascii="Microsoft YaHei" w:hAnsi="Microsoft YaHei" w:eastAsia="Microsoft YaHei"/>
          <w:b/>
        </w:rPr>
        <w:t>3. Vicarious Calibration of Ocean Color Satellite Sensors Based on AERONET-OC Measurements</w:t>
      </w:r>
    </w:p>
    <w:p>
      <w:r>
        <w:rPr>
          <w:rFonts w:ascii="Microsoft YaHei" w:hAnsi="Microsoft YaHei" w:eastAsia="Microsoft YaHei"/>
          <w:color w:val="55697D"/>
          <w:sz w:val="18"/>
        </w:rPr>
        <w:t>作者：Xinhao Shi; Shuguo Chen; Junwei Wang; Lianbo Hu; Chaofei Ma; Hailong Peng; Sicong Li</w:t>
      </w:r>
    </w:p>
    <w:p>
      <w:r>
        <w:rPr>
          <w:rFonts w:ascii="Microsoft YaHei" w:hAnsi="Microsoft YaHei" w:eastAsia="Microsoft YaHei"/>
          <w:color w:val="55697D"/>
          <w:sz w:val="18"/>
        </w:rPr>
        <w:t>期刊：Journal of Atmospheric and Oceanic Technology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DOI：10.1175/jtech-d-25-0116.1</w:t>
      </w:r>
    </w:p>
    <w:p>
      <w:r>
        <w:rPr>
          <w:rFonts w:ascii="Microsoft YaHei" w:hAnsi="Microsoft YaHei" w:eastAsia="Microsoft YaHei"/>
          <w:b/>
          <w:sz w:val="19"/>
        </w:rPr>
        <w:t>关键词：ocean colour</w:t>
      </w:r>
    </w:p>
    <w:p>
      <w:r>
        <w:rPr>
          <w:rFonts w:ascii="Microsoft YaHei" w:hAnsi="Microsoft YaHei" w:eastAsia="Microsoft YaHei"/>
          <w:sz w:val="17"/>
        </w:rPr>
        <w:t>摘要：准确的辐射校准对于海洋颜色卫星传感器的各种应用至关重要。然而，在卫星进入轨道后使用地面源跟踪传感器的辐射性能以及有效评估星载校准系统的准确性具有挑战性。本研究尝试使用气溶胶机器人网络 (AERONET-OC) 数据的海洋颜色组件来执行海洋颜色卫星传感器的替代校准 (VC)。通过对现场 AERONET-OC 数据的严格分析，满足预定义稳定性阈值的几个现场测量被确定为具有用于 VC 的潜力。然后，通过机器学习模型将现场多光谱数据转换为高光谱数据，并用于中分辨率成像光谱辐射计（MODIS）-Aqua和中国海洋颜色和温度扫描仪（COCTS）-海洋（HY）-1D的VC。这些结果与各自的机载校准进行了比较。对于 MODIS-Aqua，结果被分为单独的 6 个月周期，并显示 2020 年至 2022 年的 6 个周期内不同 AERONET-OC 站点平均有 38 个有效匹配。此外，以 412 nm 为例，使用 AERONET-OC 测量估计的大气层顶部 (TOA) 辐射率落在 4–12 mW/cm 2 /μm/sr 的范围内，这显示与全球水域的范围存在广泛重叠（3）。研究结果证实，当使用来自不同地区的多个 AERONET-OC 站点的数据进行海洋颜色卫星传感器的 VC 时，可以产生一致的结果，并能够在广泛的动态范围内准确表征传感器的性能。这为在发射的早期阶段评估传感器性能提供了可靠的基础。</w:t>
      </w:r>
    </w:p>
    <w:p>
      <w:r>
        <w:rPr>
          <w:rFonts w:ascii="Microsoft YaHei" w:hAnsi="Microsoft YaHei" w:eastAsia="Microsoft YaHei"/>
          <w:color w:val="0563C1"/>
          <w:sz w:val="18"/>
        </w:rPr>
        <w:t>链接：https://doi.org/10.1175/jtech-d-25-0116.1</w:t>
      </w:r>
    </w:p>
    <w:p>
      <w:pPr>
        <w:pStyle w:val="Heading3"/>
      </w:pPr>
      <w:r>
        <w:rPr>
          <w:rFonts w:ascii="Microsoft YaHei" w:hAnsi="Microsoft YaHei" w:eastAsia="Microsoft YaHei"/>
          <w:b/>
        </w:rPr>
        <w:t>4. Impact Study of Assimilating Fengyun-3 GNSS-R Ocean Surface Winds in the Weather Research and Forecasting Model: Sensitivity Analysis on Observation Error Specifications</w:t>
      </w:r>
    </w:p>
    <w:p>
      <w:r>
        <w:rPr>
          <w:rFonts w:ascii="Microsoft YaHei" w:hAnsi="Microsoft YaHei" w:eastAsia="Microsoft YaHei"/>
          <w:color w:val="55697D"/>
          <w:sz w:val="18"/>
        </w:rPr>
        <w:t>作者：Guanyi Wang; Weihua Bai; Feixiong Huang; Yueqiang Sun; Junming Xia; Xianyi Wang; Xiangguang Meng; Peng Hu; et al.</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DOI：10.3390/rs18121892</w:t>
      </w:r>
    </w:p>
    <w:p>
      <w:r>
        <w:rPr>
          <w:rFonts w:ascii="Microsoft YaHei" w:hAnsi="Microsoft YaHei" w:eastAsia="Microsoft YaHei"/>
          <w:b/>
          <w:sz w:val="19"/>
        </w:rPr>
        <w:t>关键词：vertical structure</w:t>
      </w:r>
    </w:p>
    <w:p>
      <w:r>
        <w:rPr>
          <w:rFonts w:ascii="Microsoft YaHei" w:hAnsi="Microsoft YaHei" w:eastAsia="Microsoft YaHei"/>
          <w:sz w:val="17"/>
        </w:rPr>
        <w:t>摘要：全球导航卫星系统反射测量（GNSS-R）技术提供不受降雨影响的高时空分辨率的全球海洋表面风观测。风云三号E（FY-3E）任务是中国第一颗运行的GNSS-R卫星，提供适合数值天气预报（NWP）的低延迟数据。然而，GNSS-R 风的密集沿轨采样对数据同化中的观测误差规范提出了挑战。在本研究中，FY-3E GNSS-R 风被同化到天气研究和预报（WRF）模型中，以研究不同观测误差配置的影响。通过灵敏度实验和随后的观测系统实验 (OSE) 来评估静态和动态误差规格（无论是否有数据稀疏）。结果表明，使用 6 m/s 的静态观测误差而不进行数据稀疏可达到最佳性能。在这种配置下，GNSS-R 风在单一同化情况下影响从地表到大约 700 hPa 的大气分析，而循环实验则进一步在垂直和空间上扩展影响。这些发现强调了对密集 GNSS-R 数据进行适当观测误差规范的重要性，并为其在 WRF 中的同化提供了实际参考，并具有对其他 NWP 系统的潜在适用性。</w:t>
      </w:r>
    </w:p>
    <w:p>
      <w:r>
        <w:rPr>
          <w:rFonts w:ascii="Microsoft YaHei" w:hAnsi="Microsoft YaHei" w:eastAsia="Microsoft YaHei"/>
          <w:color w:val="0563C1"/>
          <w:sz w:val="18"/>
        </w:rPr>
        <w:t>链接：https://doi.org/10.3390/rs18121892</w:t>
      </w:r>
    </w:p>
    <w:p>
      <w:pPr>
        <w:pStyle w:val="Heading2"/>
      </w:pPr>
      <w:r>
        <w:t>重点关注团队</w:t>
      </w:r>
    </w:p>
    <w:p>
      <w:pPr>
        <w:pStyle w:val="Heading3"/>
      </w:pPr>
      <w:r>
        <w:rPr>
          <w:rFonts w:ascii="Microsoft YaHei" w:hAnsi="Microsoft YaHei" w:eastAsia="Microsoft YaHei"/>
          <w:b/>
        </w:rPr>
        <w:t>5. Multi‐Stressor Responses in Marine Bivalves: Integrating Climate Change, Pollutants, and Microbiome Shifts for Aquaculture Resilience</w:t>
      </w:r>
    </w:p>
    <w:p>
      <w:r>
        <w:rPr>
          <w:rFonts w:ascii="Microsoft YaHei" w:hAnsi="Microsoft YaHei" w:eastAsia="Microsoft YaHei"/>
          <w:color w:val="55697D"/>
          <w:sz w:val="18"/>
        </w:rPr>
        <w:t>作者：Faisal Ahmad Lodhi; Fahim Ullah Khan; Aabid Ullah Khan; Jae‐Seong Lee; Muhammad Abbas; Hanafiah Fazhan; Khor Waiho; Menghong Hu; et al.</w:t>
      </w:r>
    </w:p>
    <w:p>
      <w:r>
        <w:rPr>
          <w:rFonts w:ascii="Microsoft YaHei" w:hAnsi="Microsoft YaHei" w:eastAsia="Microsoft YaHei"/>
          <w:color w:val="55697D"/>
          <w:sz w:val="18"/>
        </w:rPr>
        <w:t>期刊：Reviews in Aquaculture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DOI：10.1111/raq.70169</w:t>
      </w:r>
    </w:p>
    <w:p>
      <w:r>
        <w:rPr>
          <w:rFonts w:ascii="Microsoft YaHei" w:hAnsi="Microsoft YaHei" w:eastAsia="Microsoft YaHei"/>
          <w:b/>
          <w:sz w:val="19"/>
        </w:rPr>
        <w:t>关键词：microbial carbon</w:t>
      </w:r>
    </w:p>
    <w:p>
      <w:r>
        <w:rPr>
          <w:rFonts w:ascii="Microsoft YaHei" w:hAnsi="Microsoft YaHei" w:eastAsia="Microsoft YaHei"/>
          <w:sz w:val="17"/>
        </w:rPr>
        <w:t>摘要：海洋双壳类发挥着关键的生态和经济作用，但日益受到多种环境压力的挑战。尽管对个体压力源的影响进行了广泛的研究，但仍需要进行全面的审查，以综合当前的证据并阐明多种相互作用的压力源如何共同影响海洋双壳类的生理和恢复力。本综述整合了 2010 年至 2025 年的证据，涵盖 178 项同行评审的研究，强调气候变化驱动因素（变暖、缺氧、盐度和海洋酸化）、污染物（重金属、持久性有机污染物、内分泌干扰化学品、抗生素、纳米粒子、微塑料）和微生物组变化对未来水产养殖恢复力的综合和交互影响。根据 PRISMA 2020 指南，从 Web of Science、Scopus、PubMed 和 Google Scholar 系统检索文献。 20）揭示了 2018 年之后研究的快速增长，其特点是对贻贝、巨牡蛎和蛤仔的研究。对最近的证据进行了系统评估，结合了生理、分子和微生物研究的数据，特别关注对水产养殖的影响。分析表明，压力源很少单独行动。相反，它们的累积和相互作用效应会导致氧化应激、能量分配中断、宿主-微生物关系不稳定、耐受阈值降低以及其他生态生理后果。这些结果凸显了双壳类种群对快速沿海城市化、水质下降和沉积物污染的脆弱性。 该综述的结论是，可以通过抗逆基因型的选择性育种、污染物和微生物指标的综合监测以及指导适应性水产养殖管理的多组学方法来增强恢复力。</w:t>
      </w:r>
    </w:p>
    <w:p>
      <w:r>
        <w:rPr>
          <w:rFonts w:ascii="Microsoft YaHei" w:hAnsi="Microsoft YaHei" w:eastAsia="Microsoft YaHei"/>
          <w:color w:val="0563C1"/>
          <w:sz w:val="18"/>
        </w:rPr>
        <w:t>链接：https://doi.org/10.1111/raq.70169</w:t>
      </w:r>
    </w:p>
    <w:p>
      <w:pPr>
        <w:pStyle w:val="Heading2"/>
      </w:pPr>
      <w:r>
        <w:t>其他相关期刊：按主题相关性补充</w:t>
      </w:r>
    </w:p>
    <w:p>
      <w:pPr>
        <w:pStyle w:val="Heading3"/>
      </w:pPr>
      <w:r>
        <w:rPr>
          <w:rFonts w:ascii="Microsoft YaHei" w:hAnsi="Microsoft YaHei" w:eastAsia="Microsoft YaHei"/>
          <w:b/>
        </w:rPr>
        <w:t>6. TEMPORAL ANALYSIS OF BIO-OPTICAL INDICATORS RELATED TO WATER QUALITY AT SEIXAS BEACH, NORTHEASTERN BRAZIL: AN EXPLORATORY STUDY USING SENTINEL-3 OLCI</w:t>
      </w:r>
    </w:p>
    <w:p>
      <w:r>
        <w:rPr>
          <w:rFonts w:ascii="Microsoft YaHei" w:hAnsi="Microsoft YaHei" w:eastAsia="Microsoft YaHei"/>
          <w:color w:val="55697D"/>
          <w:sz w:val="18"/>
        </w:rPr>
        <w:t>作者：Mariana Mirelly da Silva Sá; Raimundo Aprigio de Menezes Junior; Karina Massei</w:t>
      </w:r>
    </w:p>
    <w:p>
      <w:r>
        <w:rPr>
          <w:rFonts w:ascii="Microsoft YaHei" w:hAnsi="Microsoft YaHei" w:eastAsia="Microsoft YaHei"/>
          <w:color w:val="55697D"/>
          <w:sz w:val="18"/>
        </w:rPr>
        <w:t>期刊：REMUNOM</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DOI：10.66104/necb7q37</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摘要：本研究利用 Sentinel-3 上海洋和陆地颜色仪器 (OLCI) 的遥感数据，研究了巴西帕拉伊巴 Seixas 海滩与水质相关的生物光学参数的时间行为。该地区是浅热带沿海环境，受季节性降雨、河口流量和城市输入影响，适合评估光学复杂水域中的卫星监测。该研究具有探索性特征，重点关注 2016 年 10 月至 2020 年 1 月期间光学指标的年际变化，该时期被选为代表降雨量较低和水柱稳定性较高的条件。分析了六个指数：底部反射指数（BRI）、归一化叶绿素指数（NDCI）、归一化浮藻/有害藻华指数（NFHI）、浊度指数（TBI）、藻碳指数（ACI）和海面温度（SST）。结果揭示了近岸和近海区域之间一致的空间梯度。统计分析表明 BRI 和 TBI 存在显着的年际差异，表明表观透明度和悬浮颗粒影响存在差异。由于缺乏现场数据，结果被解释为该地区光学状况的变化。该研究为使用 OLCI 作为监测巴西东北部热带沿海环境的筛查工具建立了方法学基线。</w:t>
      </w:r>
    </w:p>
    <w:p>
      <w:r>
        <w:rPr>
          <w:rFonts w:ascii="Microsoft YaHei" w:hAnsi="Microsoft YaHei" w:eastAsia="Microsoft YaHei"/>
          <w:color w:val="0563C1"/>
          <w:sz w:val="18"/>
        </w:rPr>
        <w:t>链接：https://doi.org/10.66104/necb7q37</w:t>
      </w:r>
    </w:p>
    <w:p>
      <w:pPr>
        <w:pStyle w:val="Heading3"/>
      </w:pPr>
      <w:r>
        <w:rPr>
          <w:rFonts w:ascii="Microsoft YaHei" w:hAnsi="Microsoft YaHei" w:eastAsia="Microsoft YaHei"/>
          <w:b/>
        </w:rPr>
        <w:t>7. Population thermal regime modulates the response of the agarophyte Gelidium corneum to marine heatwaves</w:t>
      </w:r>
    </w:p>
    <w:p>
      <w:r>
        <w:rPr>
          <w:rFonts w:ascii="Microsoft YaHei" w:hAnsi="Microsoft YaHei" w:eastAsia="Microsoft YaHei"/>
          <w:color w:val="55697D"/>
          <w:sz w:val="18"/>
        </w:rPr>
        <w:t>作者：Samuel Sainz-Villegas; Hugo Sainz Meyer; Araceli Puente; José A. Juanes; Francisco Arenas</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DOI：10.1038/s41598-026-54957-4</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链接：https://doi.org/10.1038/s41598-026-54957-4</w:t>
      </w:r>
    </w:p>
    <w:p>
      <w:pPr>
        <w:pStyle w:val="Heading3"/>
      </w:pPr>
      <w:r>
        <w:rPr>
          <w:rFonts w:ascii="Microsoft YaHei" w:hAnsi="Microsoft YaHei" w:eastAsia="Microsoft YaHei"/>
          <w:b/>
        </w:rPr>
        <w:t>8. Dynamic optimization using long short-term memory and genetic algorithms for predicting marine data</w:t>
      </w:r>
    </w:p>
    <w:p>
      <w:r>
        <w:rPr>
          <w:rFonts w:ascii="Microsoft YaHei" w:hAnsi="Microsoft YaHei" w:eastAsia="Microsoft YaHei"/>
          <w:color w:val="55697D"/>
          <w:sz w:val="18"/>
        </w:rPr>
        <w:t>作者：Mukhlis Mukhlis; Indra Jaya; Sri Nurdiati; Karlisa Priandana; Irman Hermadi</w:t>
      </w:r>
    </w:p>
    <w:p>
      <w:r>
        <w:rPr>
          <w:rFonts w:ascii="Microsoft YaHei" w:hAnsi="Microsoft YaHei" w:eastAsia="Microsoft YaHei"/>
          <w:color w:val="55697D"/>
          <w:sz w:val="18"/>
        </w:rPr>
        <w:t>期刊：IAES International Journal of Artificial Intelligence (IJ-AI)</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DOI：10.11591/ijai.v15.i3.pp2826-2837</w:t>
      </w:r>
    </w:p>
    <w:p>
      <w:r>
        <w:rPr>
          <w:rFonts w:ascii="Microsoft YaHei" w:hAnsi="Microsoft YaHei" w:eastAsia="Microsoft YaHei"/>
          <w:b/>
          <w:sz w:val="19"/>
        </w:rPr>
        <w:t>关键词：carbon pump; phytoplankton</w:t>
      </w:r>
    </w:p>
    <w:p>
      <w:r>
        <w:rPr>
          <w:rFonts w:ascii="Microsoft YaHei" w:hAnsi="Microsoft YaHei" w:eastAsia="Microsoft YaHei"/>
          <w:sz w:val="17"/>
        </w:rPr>
        <w:t>摘要：本研究旨在开发准确高效的海洋数据预测模型，以应对气候变化和复杂海洋动力学带来的挑战。主要目标是使用长短期记忆（LSTM）网络和遗传算法（GA）同时预测四个关键海洋因素：海面温度（SST）、海面高度（SSH）、海面盐度（SSS）和叶绿素-a（Chl-a）。采用实验定量方法，利用班达海地区的卫星数据。这种方法涉及使用 LSTM 进行时间序列建模，并通过 GA 针对神经元数量和批量大小等超参数进行优化。结果表明，组合的 LSTM-GA 模型大大提高了预测精度，即使在存在大量噪声的情况下，也能成功识别所有变量的季节性趋势和不规则变化。测试表明，每个变量的最佳配置各不相同，并且 GA 优化过程可以将模型收敛速度加快 10 个 epoch。这些发现强调了整合进化技术在训练海洋数据深度学习（DL）模型中的有效性。这项研究的影响包括自适应海洋监测系统、早期预警举措以及海洋资源管理中数据驱动规划的潜在应用。</w:t>
      </w:r>
    </w:p>
    <w:p>
      <w:r>
        <w:rPr>
          <w:rFonts w:ascii="Microsoft YaHei" w:hAnsi="Microsoft YaHei" w:eastAsia="Microsoft YaHei"/>
          <w:color w:val="0563C1"/>
          <w:sz w:val="18"/>
        </w:rPr>
        <w:t>链接：https://doi.org/10.11591/ijai.v15.i3.pp2826-2837</w:t>
      </w:r>
    </w:p>
    <w:p>
      <w:pPr>
        <w:pStyle w:val="Heading3"/>
      </w:pPr>
      <w:r>
        <w:rPr>
          <w:rFonts w:ascii="Microsoft YaHei" w:hAnsi="Microsoft YaHei" w:eastAsia="Microsoft YaHei"/>
          <w:b/>
        </w:rPr>
        <w:t>9. The influence of ocean waves on Antarctic sea-ice albedo and seasonal melting, and potential coupled physical and biological feedbacks</w:t>
      </w:r>
    </w:p>
    <w:p>
      <w:r>
        <w:rPr>
          <w:rFonts w:ascii="Microsoft YaHei" w:hAnsi="Microsoft YaHei" w:eastAsia="Microsoft YaHei"/>
          <w:color w:val="55697D"/>
          <w:sz w:val="18"/>
        </w:rPr>
        <w:t>作者：Robert A. Massom; Phillip A. Reid; Stephen G. Warren; Bonnie Light; Donald K. Perovich; Luke G. Bennetts; Petteri Uotila; Siobhan P. O'Farrell; et al.</w:t>
      </w:r>
    </w:p>
    <w:p>
      <w:r>
        <w:rPr>
          <w:rFonts w:ascii="Microsoft YaHei" w:hAnsi="Microsoft YaHei" w:eastAsia="Microsoft YaHei"/>
          <w:color w:val="55697D"/>
          <w:sz w:val="18"/>
        </w:rPr>
        <w:t>期刊：The Cryosphere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DOI：10.5194/tc-20-3271-2026</w:t>
      </w:r>
    </w:p>
    <w:p>
      <w:r>
        <w:rPr>
          <w:rFonts w:ascii="Microsoft YaHei" w:hAnsi="Microsoft YaHei" w:eastAsia="Microsoft YaHei"/>
          <w:b/>
          <w:sz w:val="19"/>
        </w:rPr>
        <w:t>关键词：vertical structure</w:t>
      </w:r>
    </w:p>
    <w:p>
      <w:r>
        <w:rPr>
          <w:rFonts w:ascii="Microsoft YaHei" w:hAnsi="Microsoft YaHei" w:eastAsia="Microsoft YaHei"/>
          <w:sz w:val="17"/>
        </w:rPr>
        <w:t>摘要：识别每年夏天驱动南极海冰融化的全套过程对于改善当前模型准确模拟年度海冰周期的气候退却阶段的能力至关重要。这对于（1）理解和归因观察到的趋势和最近海冰覆盖的突然变化以及（2）对未来海冰状况和影响进行更可靠的预测至关重要。本文确定了波浪驱动的过程，可以加速边缘冰区（MIZ）和内部海冰区（SIZ）内开放水域海冰的季节性融化。它建立在长期持有的观点之上，即季节性南极海冰消融主要是由浮冰横向和底部融化驱动的，通过浮冰的波浪破碎而增强了MIZ，通过证明海浪通过三组过程在产生表面和内部融化（称为“波浪融化”）方面发挥着重要的附加作用：“波浪淹没”，“波浪粉碎”和“波浪绿化”（涉及波浪改变的冰中的藻类增殖）。根据现有的观测和简单的一维建模，与积雪覆盖的冰相比，这些波浪过程估计会使冰反照率降低 0. 64，导致垂直融化速率增强 0. 2 cm d−1，并通过波浪绿化放大至 1。该研究还确定了五种可能进一步加速冰融化的正反馈和子反馈机制。它解决了当前气候和地球系统模型中的一个空白，这些模型解释了波浪对浮冰尺寸分布的影响，但忽略了这些耦合的波浪驱动的动力学、热力学和生物过程，这些过程可能有助于解释南极海冰每年夏天为何以及如何快速融化。 这项基础研究的目的是促进进一步有针对性的调查，旨在量化波浪融化在年度海冰循环中的作用，以及波浪绿化对海冰区初级生产的贡献及其在反馈气候的关键生物地球化学过程中的作用。这项工作对行星反照率、全球气候反馈、海洋生态系统以及未来海冰和气候预测的准确性（在日益风暴的南大洋以及不断变化的北极）具有重要意义。</w:t>
      </w:r>
    </w:p>
    <w:p>
      <w:r>
        <w:rPr>
          <w:rFonts w:ascii="Microsoft YaHei" w:hAnsi="Microsoft YaHei" w:eastAsia="Microsoft YaHei"/>
          <w:color w:val="0563C1"/>
          <w:sz w:val="18"/>
        </w:rPr>
        <w:t>链接：https://doi.org/10.5194/tc-20-3271-2026</w:t>
      </w:r>
    </w:p>
    <w:p>
      <w:pPr>
        <w:pStyle w:val="Heading3"/>
      </w:pPr>
      <w:r>
        <w:rPr>
          <w:rFonts w:ascii="Microsoft YaHei" w:hAnsi="Microsoft YaHei" w:eastAsia="Microsoft YaHei"/>
          <w:b/>
        </w:rPr>
        <w:t>10. Mapping Octopus (Octopus cyanea) Fishing Grounds Based on Sea Surface Temperature and Chlorophyll-a In the Waters of Langkai–Lanjukang</w:t>
      </w:r>
    </w:p>
    <w:p>
      <w:r>
        <w:rPr>
          <w:rFonts w:ascii="Microsoft YaHei" w:hAnsi="Microsoft YaHei" w:eastAsia="Microsoft YaHei"/>
          <w:color w:val="55697D"/>
          <w:sz w:val="18"/>
        </w:rPr>
        <w:t>作者：Nasdwiana Nasdwiana; Hasmawati Hasmawati; Husniati Husniati; Nirwan Dessibali; Nuryamin Nuryamin</w:t>
      </w:r>
    </w:p>
    <w:p>
      <w:r>
        <w:rPr>
          <w:rFonts w:ascii="Microsoft YaHei" w:hAnsi="Microsoft YaHei" w:eastAsia="Microsoft YaHei"/>
          <w:color w:val="55697D"/>
          <w:sz w:val="18"/>
        </w:rPr>
        <w:t>期刊：Agrikan Jurnal Agribisnis Perikanan</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DOI：10.52046/agrikan.v19i1.2742</w:t>
      </w:r>
    </w:p>
    <w:p>
      <w:r>
        <w:rPr>
          <w:rFonts w:ascii="Microsoft YaHei" w:hAnsi="Microsoft YaHei" w:eastAsia="Microsoft YaHei"/>
          <w:b/>
          <w:sz w:val="19"/>
        </w:rPr>
        <w:t>关键词：phytoplankton</w:t>
      </w:r>
    </w:p>
    <w:p>
      <w:r>
        <w:rPr>
          <w:rFonts w:ascii="Microsoft YaHei" w:hAnsi="Microsoft YaHei" w:eastAsia="Microsoft YaHei"/>
          <w:sz w:val="17"/>
        </w:rPr>
        <w:t>摘要：本研究旨在利用基于地理信息系统（GIS）和空间分辨率为4公里的MODIS卫星数据的空间参与方法绘制章鱼渔场的分布图。通过将参与性捕捞位置数据与海洋学参数相结合进行空间分析，然后进行空间叠加和分布测绘，以确定潜在的捕捞区域。主要数据是通过采访渔民、记录捕鱼地点坐标以及观察温度、盐度和深度等海洋条件获得的。卫星图像和测深图等辅助数据用于支持分析。结果表明，章鱼渔场集中在西南海域，海面温度为28. 5°C，叶绿素a浓度为低至中等（0。相反，温度较高（&gt;30°C）和叶绿素a浓度较高的区域往往不支持章鱼的存在。这表明，与初级生产力相比，海洋环境的物理因素，特别是温度，是章鱼分布的主要决定因素。这些发现对章鱼渔业管理，其中具有最佳温度的区域可以优先考虑作为潜在的捕捞区域。这项研究制作了章鱼渔场的空间地图，可以作为在斯佩蒙德群岛制定基于生态系统的适应性管理战略的基础。</w:t>
      </w:r>
    </w:p>
    <w:p>
      <w:r>
        <w:rPr>
          <w:rFonts w:ascii="Microsoft YaHei" w:hAnsi="Microsoft YaHei" w:eastAsia="Microsoft YaHei"/>
          <w:color w:val="0563C1"/>
          <w:sz w:val="18"/>
        </w:rPr>
        <w:t>链接：https://doi.org/10.52046/agrikan.v19i1.2742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