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检索日期：2026-06-12 | GitHub Actions 自动生成</w:t>
      </w:r>
    </w:p>
    <w:p>
      <w:pPr>
        <w:pStyle w:val="Heading1"/>
      </w:pPr>
      <w:r>
        <w:t>今日总览</w:t>
      </w:r>
    </w:p>
    <w:p>
      <w:r>
        <w:rPr>
          <w:rFonts w:ascii="Microsoft YaHei" w:hAnsi="Microsoft YaHei" w:eastAsia="Microsoft YaHei"/>
        </w:rPr>
        <w:t>历史去重后今日新增 6 篇。排序规则：Nature 系列、Science 系列、其余重点期刊、重点关注团队、其他相关补充论文。</w:t>
      </w:r>
    </w:p>
    <w:p>
      <w:pPr>
        <w:pStyle w:val="Heading1"/>
      </w:pPr>
      <w:r>
        <w:t>论文速读</w:t>
      </w:r>
    </w:p>
    <w:p>
      <w:pPr>
        <w:pStyle w:val="Heading2"/>
      </w:pPr>
      <w:r>
        <w:t>Nature 系列</w:t>
      </w:r>
    </w:p>
    <w:p>
      <w:pPr>
        <w:pStyle w:val="Heading3"/>
      </w:pPr>
      <w:r>
        <w:rPr>
          <w:rFonts w:ascii="Microsoft YaHei" w:hAnsi="Microsoft YaHei" w:eastAsia="Microsoft YaHei"/>
          <w:b/>
        </w:rPr>
        <w:t>1. Detected impacts of atmospheric rivers on marine heatwaves</w:t>
      </w:r>
    </w:p>
    <w:p>
      <w:r>
        <w:rPr>
          <w:rFonts w:ascii="Microsoft YaHei" w:hAnsi="Microsoft YaHei" w:eastAsia="Microsoft YaHei"/>
          <w:color w:val="55697D"/>
          <w:sz w:val="18"/>
        </w:rPr>
        <w:t>作者：Suqiong Hu; Shineng Hu</w:t>
      </w:r>
    </w:p>
    <w:p>
      <w:r>
        <w:rPr>
          <w:rFonts w:ascii="Microsoft YaHei" w:hAnsi="Microsoft YaHei" w:eastAsia="Microsoft YaHei"/>
          <w:color w:val="55697D"/>
          <w:sz w:val="18"/>
        </w:rPr>
        <w:t>期刊：Nature</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DOI：10.1038/s41467-026-74249-9</w:t>
      </w:r>
    </w:p>
    <w:p>
      <w:r>
        <w:rPr>
          <w:rFonts w:ascii="Microsoft YaHei" w:hAnsi="Microsoft YaHei" w:eastAsia="Microsoft YaHei"/>
          <w:b/>
          <w:sz w:val="19"/>
        </w:rPr>
        <w:t>关键词：marine heatwaves</w:t>
      </w:r>
    </w:p>
    <w:p>
      <w:r>
        <w:rPr>
          <w:rFonts w:ascii="Microsoft YaHei" w:hAnsi="Microsoft YaHei" w:eastAsia="Microsoft YaHei"/>
          <w:sz w:val="17"/>
        </w:rPr>
        <w:t>摘要：海洋热浪 (MHW) 是指海洋表面温度异常高的时期，可持续数周至数月并延伸数千公里。它们在气候变化下不断增加的频率和强度威胁着海洋生态系统和渔业，但控制它们发生和进化的物理过程仍然知之甚少。在这里，我们对卫星和再分析数据进行了分析，结果表明大气河流（AR）——浓缩大气水分的狭长走廊，通常被描述为“天空中的河流”——在北太平洋和北大西洋的MHW发展中发挥着以前被忽视的作用。在 AR 下，增加的云量通过减少太阳辐射使海洋变冷，而异常温暖、潮湿的空气通过减少来自海洋的湍流热通量使海洋变暖。这两种相反的机制占主导地位，随着背景气候状态的不同而变化，导致 AR 对 MHW 的影响出现季节性和区域性变化。这些发现强调了了解海洋-大气复合极端现象及其在气候变暖下的变化的重要性。</w:t>
      </w:r>
    </w:p>
    <w:p>
      <w:r>
        <w:rPr>
          <w:rFonts w:ascii="Microsoft YaHei" w:hAnsi="Microsoft YaHei" w:eastAsia="Microsoft YaHei"/>
          <w:color w:val="0563C1"/>
          <w:sz w:val="18"/>
        </w:rPr>
        <w:t>链接：https://doi.org/10.1038/s41467-026-74249-9</w:t>
      </w:r>
    </w:p>
    <w:p>
      <w:pPr>
        <w:pStyle w:val="Heading2"/>
      </w:pPr>
      <w:r>
        <w:t>重点期刊：按影响力和相关性排序</w:t>
      </w:r>
    </w:p>
    <w:p>
      <w:pPr>
        <w:pStyle w:val="Heading3"/>
      </w:pPr>
      <w:r>
        <w:rPr>
          <w:rFonts w:ascii="Microsoft YaHei" w:hAnsi="Microsoft YaHei" w:eastAsia="Microsoft YaHei"/>
          <w:b/>
        </w:rPr>
        <w:t>2. Understanding the resilient carbon cycle response to the 2014–2015 Blob event in the Gulf of Alaska using a regional ocean biogeochemical model</w:t>
      </w:r>
    </w:p>
    <w:p>
      <w:r>
        <w:rPr>
          <w:rFonts w:ascii="Microsoft YaHei" w:hAnsi="Microsoft YaHei" w:eastAsia="Microsoft YaHei"/>
          <w:color w:val="55697D"/>
          <w:sz w:val="18"/>
        </w:rPr>
        <w:t>作者：Yumi Abe; Takamitsu Ito; Amanda H. V. Timmerman; Christopher T. Reinhard; Joseph P. Montoya</w:t>
      </w:r>
    </w:p>
    <w:p>
      <w:r>
        <w:rPr>
          <w:rFonts w:ascii="Microsoft YaHei" w:hAnsi="Microsoft YaHei" w:eastAsia="Microsoft YaHei"/>
          <w:color w:val="55697D"/>
          <w:sz w:val="18"/>
        </w:rPr>
        <w:t>期刊：Biogeosciences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DOI：10.5194/bg-23-3871-2026</w:t>
      </w:r>
    </w:p>
    <w:p>
      <w:r>
        <w:rPr>
          <w:rFonts w:ascii="Microsoft YaHei" w:hAnsi="Microsoft YaHei" w:eastAsia="Microsoft YaHei"/>
          <w:b/>
          <w:sz w:val="19"/>
        </w:rPr>
        <w:t>关键词：marine heatwaves; vertical structure</w:t>
      </w:r>
    </w:p>
    <w:p>
      <w:r>
        <w:rPr>
          <w:rFonts w:ascii="Microsoft YaHei" w:hAnsi="Microsoft YaHei" w:eastAsia="Microsoft YaHei"/>
          <w:sz w:val="17"/>
        </w:rPr>
        <w:t>摘要：海洋热浪（MHW）以异常高的海面温度为特征，其频率和强度不断增加，严重影响海洋环流、生物地球化学和海洋生态系统。在 2014-2015 年亚北极东北太平洋 MHW（通常称为 Blob）期间，帕帕海洋站（OSP；西经 145°，北纬 50°）的停泊观测显示，海洋 pCO2 适度下降，这与仅因变暖引起的溶解度降低而预期的增加相反。使用重现 OSP 观测到的 pCO2 变化和趋势的区域模型，我们发现这种下降是由于溶解无机碳 (DIC) 供应的减少超过了变暖驱动的 pCO2 的增加所致。 DIC 减少主要是由于与上层海洋层化增强相关的垂直输送减弱以及 Blob 出现之前埃克曼抽水减少引起的，这抑制了富含 DIC 的地下水的上涌。水平运输也为当地做出了贡献，特别是在 OSP。这些结果表明，异常的物理循环，而不是生物过程，是Blob期间二氧化碳吸收增加的主要驱动因素，并强调了在评估碳循环对极端变暖事件的响应时解决物理运输机制的重要性。</w:t>
      </w:r>
    </w:p>
    <w:p>
      <w:r>
        <w:rPr>
          <w:rFonts w:ascii="Microsoft YaHei" w:hAnsi="Microsoft YaHei" w:eastAsia="Microsoft YaHei"/>
          <w:color w:val="0563C1"/>
          <w:sz w:val="18"/>
        </w:rPr>
        <w:t>链接：https://doi.org/10.5194/bg-23-3871-2026</w:t>
      </w:r>
    </w:p>
    <w:p>
      <w:pPr>
        <w:pStyle w:val="Heading3"/>
      </w:pPr>
      <w:r>
        <w:rPr>
          <w:rFonts w:ascii="Microsoft YaHei" w:hAnsi="Microsoft YaHei" w:eastAsia="Microsoft YaHei"/>
          <w:b/>
        </w:rPr>
        <w:t>3. Asymmetric Phytoplankton Responses to El Niño Diversity in the China Seas Mediated by the Western North Pacific Subtropical High</w:t>
      </w:r>
    </w:p>
    <w:p>
      <w:r>
        <w:rPr>
          <w:rFonts w:ascii="Microsoft YaHei" w:hAnsi="Microsoft YaHei" w:eastAsia="Microsoft YaHei"/>
          <w:color w:val="55697D"/>
          <w:sz w:val="18"/>
        </w:rPr>
        <w:t>作者：Jing Yang; Peng Chen; Siqi Zhang; Zhenhua Zhang; Delu Pan</w:t>
      </w:r>
    </w:p>
    <w:p>
      <w:r>
        <w:rPr>
          <w:rFonts w:ascii="Microsoft YaHei" w:hAnsi="Microsoft YaHei" w:eastAsia="Microsoft YaHei"/>
          <w:color w:val="55697D"/>
          <w:sz w:val="18"/>
        </w:rPr>
        <w:t>期刊：Biogeosciences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DOI：10.1029/2026jg009926</w:t>
      </w:r>
    </w:p>
    <w:p>
      <w:r>
        <w:rPr>
          <w:rFonts w:ascii="Microsoft YaHei" w:hAnsi="Microsoft YaHei" w:eastAsia="Microsoft YaHei"/>
          <w:b/>
          <w:sz w:val="19"/>
        </w:rPr>
        <w:t>关键词：carbon pump; phytoplankton</w:t>
      </w:r>
    </w:p>
    <w:p>
      <w:r>
        <w:rPr>
          <w:rFonts w:ascii="Microsoft YaHei" w:hAnsi="Microsoft YaHei" w:eastAsia="Microsoft YaHei"/>
          <w:sz w:val="17"/>
        </w:rPr>
        <w:t>摘要：在全球变暖的背景下，中太平洋（CP）厄尔尼诺事件的发生频率不断增加，需要重新评估 ENSO 对海洋碳循环的影响。尽管对典型的东太平洋（EP）厄尔尼诺现象进行了深入研究，但厄尔尼诺现象多样性的生态印记在边缘海中仍然没有得到很好的解决。利用 25 年的卫星记录，我们揭示了中国海域浮游植物对 EP 型厄尔尼诺现象和 CP 型厄尔尼诺现象的不同反应。这种不对称性在整个地区并不均匀。 EP事件主要通过层化主导的途径抑制南海的初级生产力：较浅的冬季混合层限制了养分供应，随后夏季变暖和西北太平洋副热带高压（WNPSH）增强和西移驱动的分层，加剧了养分限制。相反，CP事件通过混合主导的途径促进浮游植物生长，特别是在黄海和东海：通过加深冬季混合层，丰富营养物质，然后通过向东北的WNPSH退缩，冷却地表水并削弱这些北部次流域的分层。这些发现表明，WNPSH 作为一个关键的“大气开关”，在相反的代谢状态之间切换生态系统。我们的研究强调了区分厄尔尼诺现象的必要性，以准确预测气候变暖时陆架海生产力和生物碳泵效率的轨迹。</w:t>
      </w:r>
    </w:p>
    <w:p>
      <w:r>
        <w:rPr>
          <w:rFonts w:ascii="Microsoft YaHei" w:hAnsi="Microsoft YaHei" w:eastAsia="Microsoft YaHei"/>
          <w:color w:val="0563C1"/>
          <w:sz w:val="18"/>
        </w:rPr>
        <w:t>链接：https://doi.org/10.1029/2026jg009926</w:t>
      </w:r>
    </w:p>
    <w:p>
      <w:pPr>
        <w:pStyle w:val="Heading3"/>
      </w:pPr>
      <w:r>
        <w:rPr>
          <w:rFonts w:ascii="Microsoft YaHei" w:hAnsi="Microsoft YaHei" w:eastAsia="Microsoft YaHei"/>
          <w:b/>
        </w:rPr>
        <w:t>4. The Unprecedented 2015/2016 Marine Heatwave off Java Coast, Southeastern Indian Ocean: Characteristics and Drivers</w:t>
      </w:r>
    </w:p>
    <w:p>
      <w:r>
        <w:rPr>
          <w:rFonts w:ascii="Microsoft YaHei" w:hAnsi="Microsoft YaHei" w:eastAsia="Microsoft YaHei"/>
          <w:color w:val="55697D"/>
          <w:sz w:val="18"/>
        </w:rPr>
        <w:t>作者：Bhushan Shirwadkar; Samiran Mandal; Arun Kumar</w:t>
      </w:r>
    </w:p>
    <w:p>
      <w:r>
        <w:rPr>
          <w:rFonts w:ascii="Microsoft YaHei" w:hAnsi="Microsoft YaHei" w:eastAsia="Microsoft YaHei"/>
          <w:color w:val="55697D"/>
          <w:sz w:val="18"/>
        </w:rPr>
        <w:t>期刊：Deep Sea Research Part II: Topical Studies in Oceanography</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DOI：10.1016/j.dsr2.2026.105681</w:t>
      </w:r>
    </w:p>
    <w:p>
      <w:r>
        <w:rPr>
          <w:rFonts w:ascii="Microsoft YaHei" w:hAnsi="Microsoft YaHei" w:eastAsia="Microsoft YaHei"/>
          <w:b/>
          <w:sz w:val="19"/>
        </w:rPr>
        <w:t>关键词：marine heatwaves</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链接：https://doi.org/10.1016/j.dsr2.2026.105681</w:t>
      </w:r>
    </w:p>
    <w:p>
      <w:pPr>
        <w:pStyle w:val="Heading3"/>
      </w:pPr>
      <w:r>
        <w:rPr>
          <w:rFonts w:ascii="Microsoft YaHei" w:hAnsi="Microsoft YaHei" w:eastAsia="Microsoft YaHei"/>
          <w:b/>
        </w:rPr>
        <w:t>5. Evaluating Satellite and Model Sea Surface Salinity with In Situ Observation from an Autonomous Surface Vehicle</w:t>
      </w:r>
    </w:p>
    <w:p>
      <w:r>
        <w:rPr>
          <w:rFonts w:ascii="Microsoft YaHei" w:hAnsi="Microsoft YaHei" w:eastAsia="Microsoft YaHei"/>
          <w:color w:val="55697D"/>
          <w:sz w:val="18"/>
        </w:rPr>
        <w:t>作者：Vehicle Samuel M. Ayim; Leonie Jaeger; Lisa Gassen; Oliver Wurl</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发表月份：2026（月份未核准）</w:t>
      </w:r>
    </w:p>
    <w:p>
      <w:r>
        <w:rPr>
          <w:rFonts w:ascii="Microsoft YaHei" w:hAnsi="Microsoft YaHei" w:eastAsia="Microsoft YaHei"/>
          <w:color w:val="55697D"/>
          <w:sz w:val="18"/>
        </w:rPr>
        <w:t>DOI：10.1109/jstars.2026.3702896</w:t>
      </w:r>
    </w:p>
    <w:p>
      <w:r>
        <w:rPr>
          <w:rFonts w:ascii="Microsoft YaHei" w:hAnsi="Microsoft YaHei" w:eastAsia="Microsoft YaHei"/>
          <w:b/>
          <w:sz w:val="19"/>
        </w:rPr>
        <w:t>关键词：ocean biogeochemistry</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链接：https://doi.org/10.1109/jstars.2026.3702896</w:t>
      </w:r>
    </w:p>
    <w:p>
      <w:pPr>
        <w:pStyle w:val="Heading2"/>
      </w:pPr>
      <w:r>
        <w:t>重点关注团队</w:t>
      </w:r>
    </w:p>
    <w:p>
      <w:pPr>
        <w:pStyle w:val="Heading3"/>
      </w:pPr>
      <w:r>
        <w:rPr>
          <w:rFonts w:ascii="Microsoft YaHei" w:hAnsi="Microsoft YaHei" w:eastAsia="Microsoft YaHei"/>
          <w:b/>
        </w:rPr>
        <w:t>6. LCS-Net: a lightweight architecture for efficient coastal water segmentation</w:t>
      </w:r>
    </w:p>
    <w:p>
      <w:r>
        <w:rPr>
          <w:rFonts w:ascii="Microsoft YaHei" w:hAnsi="Microsoft YaHei" w:eastAsia="Microsoft YaHei"/>
          <w:color w:val="55697D"/>
          <w:sz w:val="18"/>
        </w:rPr>
        <w:t>作者：Mingjie Lv; Haibo Wang; Weiwei Yu; Yinjie Miao; Xinkun Song</w:t>
      </w:r>
    </w:p>
    <w:p>
      <w:r>
        <w:rPr>
          <w:rFonts w:ascii="Microsoft YaHei" w:hAnsi="Microsoft YaHei" w:eastAsia="Microsoft YaHei"/>
          <w:color w:val="55697D"/>
          <w:sz w:val="18"/>
        </w:rPr>
        <w:t>期刊：Frontiers in Earth Science</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DOI：10.3389/feart.2026.1817534</w:t>
      </w:r>
    </w:p>
    <w:p>
      <w:r>
        <w:rPr>
          <w:rFonts w:ascii="Microsoft YaHei" w:hAnsi="Microsoft YaHei" w:eastAsia="Microsoft YaHei"/>
          <w:b/>
          <w:sz w:val="19"/>
        </w:rPr>
        <w:t>关键词：ocean colour</w:t>
      </w:r>
    </w:p>
    <w:p>
      <w:r>
        <w:rPr>
          <w:rFonts w:ascii="Microsoft YaHei" w:hAnsi="Microsoft YaHei" w:eastAsia="Microsoft YaHei"/>
          <w:sz w:val="17"/>
        </w:rPr>
        <w:t>摘要：在高分辨率遥感影像中，近岸水体通常呈现出曲折的岸线、破碎的湖岸海湾以及建筑物反射、植被阴影和混合基质等叠加的干扰，对水体边界的精细提取提出了重大挑战。虽然基于深度学习的语义分割大幅提高了水体识别精度，但现有方法大多侧重于全局上下文建模，而对边缘设备的计算效率关注不够；现有的轻量级模型还难以在复杂的近岸场景中平衡高精度和低功耗部署。针对这一差距，本文提出了LCS-Net，一种面向边缘部署的架构，通过现有高效组件的重组，建立了“冗余特征生成-动态特征过滤-旁路补偿”的系统级协作范式。该架构遵循 UNet 型编码器-解码器框架，通过级联具有深度可分离卷积的标准 Ghost 模块来构建轻量级主干，嵌入通道空间注意机制以抑制频谱混叠，并引入具有跳跃连接的双线性插值卷积上采样以恢复高频细节。实验结果表明，在自建无人机近岸水域数据集上，LCS-Net 实现了 95. 92% 的交并比 (IoU) 和 97. 24 GFLOPs，同时实现了高精度和高效率。应该指出的是，所报告的性能是在特定季节和传感器配置下获得的；该模型在更广泛的环境条件下的零样本泛化能力有待后续验证。</w:t>
      </w:r>
    </w:p>
    <w:p>
      <w:r>
        <w:rPr>
          <w:rFonts w:ascii="Microsoft YaHei" w:hAnsi="Microsoft YaHei" w:eastAsia="Microsoft YaHei"/>
          <w:color w:val="0563C1"/>
          <w:sz w:val="18"/>
        </w:rPr>
        <w:t>链接：https://doi.org/10.3389/feart.2026.1817534</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