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检索日期：2026-06-13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A Quality-Control Procedure for Bio-Optical Applications of Hyperspectral Radiometric Upwelling Radiance and Downwelling Irradiance Profiles Measured by BioGeoChemical-Argo Floats.</w:t>
      </w:r>
    </w:p>
    <w:p>
      <w:r>
        <w:rPr>
          <w:rFonts w:ascii="Microsoft YaHei" w:hAnsi="Microsoft YaHei" w:eastAsia="Microsoft YaHei"/>
          <w:color w:val="55697D"/>
          <w:sz w:val="18"/>
        </w:rPr>
        <w:t>作者：Lou Andrès; Charlotte Begouen Demeaux; Emanuele Organelli; Giovanni La Forgia; Nils Haëntjens; Vincenzo Vellucci; Edouard Leymarie; Catherine Schmechtig; et al.</w:t>
      </w:r>
    </w:p>
    <w:p>
      <w:r>
        <w:rPr>
          <w:rFonts w:ascii="Microsoft YaHei" w:hAnsi="Microsoft YaHei" w:eastAsia="Microsoft YaHei"/>
          <w:color w:val="55697D"/>
          <w:sz w:val="18"/>
        </w:rPr>
        <w:t>期刊：Journal of Atmospheric and Oceanic Technology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DOI：10.1175/jtech-d-25-0104.1</w:t>
      </w:r>
    </w:p>
    <w:p>
      <w:r>
        <w:rPr>
          <w:rFonts w:ascii="Microsoft YaHei" w:hAnsi="Microsoft YaHei" w:eastAsia="Microsoft YaHei"/>
          <w:b/>
          <w:sz w:val="19"/>
        </w:rPr>
        <w:t>关键词：BGC-Argo; ocean colour; ocean optics; bio-optics; vertical structure</w:t>
      </w:r>
    </w:p>
    <w:p>
      <w:r>
        <w:rPr>
          <w:rFonts w:ascii="Microsoft YaHei" w:hAnsi="Microsoft YaHei" w:eastAsia="Microsoft YaHei"/>
          <w:sz w:val="17"/>
        </w:rPr>
        <w:t>摘要：自主原位辐射观测越来越多地用于约束生物光学过程并验证卫星海洋颜色产品，例如遥感反射率和漫衰减系数。由于这些观测数据的收集与天气和海况条件无关，因此它们的应用关键取决于强大的质量控制。从 2012 年开始，BioGeoChemical-Argo (BGC-Argo) 计划在自主浮标上测量了三个波长的下降流辐照度 (Ed)。自 2022 年以来，由 12 个 BGC-Argo 浮标组成的试点阵列配备了测量 E d 和上升流辐射率 (L u ) 的 TriOS-RAMSES 高光谱辐射计，已部署在具有不同生物光学特性的公海区域。迄今为止，这些浮标已在当地中午附近每隔约 10 天获取了数百个 0-300 m 的高光谱剖面。本研究提出了一种由 BGC-Argo 浮标测量的高光谱 E d 和 Lu 剖面的自动质量控制 (QC) 方法，该方法建立在以前为多光谱辐射测量设计的 QC 程序的基础上。该方法标记由自阴影、大倾斜角、经过的云、波聚焦、尖峰引起的光场扰动，并校正暗电流信号。首先在五个关键波长（380、443、490、555 和 620 nm）上应用 QC，以沿每个垂直剖面生成特定于波长的标志，然后将其组合到每个光谱剖面的最终全局分类中，即“良好”、“可疑”或“不良”。本文及其 Python 代码和数据文件为社区提供了一种强大且计算高效的方法来评估高光谱 BGC-Argo 数据质量，为其进一步的生物光学应用做好准备。</w:t>
      </w:r>
    </w:p>
    <w:p>
      <w:r>
        <w:rPr>
          <w:rFonts w:ascii="Microsoft YaHei" w:hAnsi="Microsoft YaHei" w:eastAsia="Microsoft YaHei"/>
          <w:color w:val="0563C1"/>
          <w:sz w:val="18"/>
        </w:rPr>
        <w:t>链接：https://doi.org/10.1175/jtech-d-25-0104.1</w:t>
      </w:r>
    </w:p>
    <w:p>
      <w:pPr>
        <w:pStyle w:val="Heading2"/>
      </w:pPr>
      <w:r>
        <w:t>重点关注团队</w:t>
      </w:r>
    </w:p>
    <w:p>
      <w:pPr>
        <w:pStyle w:val="Heading3"/>
      </w:pPr>
      <w:r>
        <w:rPr>
          <w:rFonts w:ascii="Microsoft YaHei" w:hAnsi="Microsoft YaHei" w:eastAsia="Microsoft YaHei"/>
          <w:b/>
        </w:rPr>
        <w:t>2. Atmospheric Nitrogen-Containing Organic Aerosols in Wintertime Sichuan Basin of China: A Key Role of Aqueous-Phase Process in Secondary Production and Optical Absorption</w:t>
      </w:r>
    </w:p>
    <w:p>
      <w:r>
        <w:rPr>
          <w:rFonts w:ascii="Microsoft YaHei" w:hAnsi="Microsoft YaHei" w:eastAsia="Microsoft YaHei"/>
          <w:color w:val="55697D"/>
          <w:sz w:val="18"/>
        </w:rPr>
        <w:t>作者：Luyao Chen; Rongjie Li; Binyu Xiao; Zheng Li; Rui Li; Kaitao Chen; Rui Li; Junke Zhang; et al.</w:t>
      </w:r>
    </w:p>
    <w:p>
      <w:r>
        <w:rPr>
          <w:rFonts w:ascii="Microsoft YaHei" w:hAnsi="Microsoft YaHei" w:eastAsia="Microsoft YaHei"/>
          <w:color w:val="55697D"/>
          <w:sz w:val="18"/>
        </w:rPr>
        <w:t>期刊：Environmental Science &amp;amp; Technology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DOI：10.1021/acs.est.6c05422</w:t>
      </w:r>
    </w:p>
    <w:p>
      <w:r>
        <w:rPr>
          <w:rFonts w:ascii="Microsoft YaHei" w:hAnsi="Microsoft YaHei" w:eastAsia="Microsoft YaHei"/>
          <w:b/>
          <w:sz w:val="19"/>
        </w:rPr>
        <w:t>关键词：absorption; bio-optics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链接：https://doi.org/10.1021/acs.est.6c05422</w:t>
      </w:r>
    </w:p>
    <w:p>
      <w:pPr>
        <w:pStyle w:val="Heading3"/>
      </w:pPr>
      <w:r>
        <w:rPr>
          <w:rFonts w:ascii="Microsoft YaHei" w:hAnsi="Microsoft YaHei" w:eastAsia="Microsoft YaHei"/>
          <w:b/>
        </w:rPr>
        <w:t>3. The Ocean–Gut–Skin (OGS) Cohort: Baseline Characteristics and Study Protocol for a Prospective Investigation of Marine Environmental Exposure and Dermatological Health in Coastal China</w:t>
      </w:r>
    </w:p>
    <w:p>
      <w:r>
        <w:rPr>
          <w:rFonts w:ascii="Microsoft YaHei" w:hAnsi="Microsoft YaHei" w:eastAsia="Microsoft YaHei"/>
          <w:color w:val="55697D"/>
          <w:sz w:val="18"/>
        </w:rPr>
        <w:t>作者：Bo Wan; Weili Yang; Qin Fang; Junxi Mo; Ke You; An He; Yun Zhou; Xiaoliang Li</w:t>
      </w:r>
    </w:p>
    <w:p>
      <w:r>
        <w:rPr>
          <w:rFonts w:ascii="Microsoft YaHei" w:hAnsi="Microsoft YaHei" w:eastAsia="Microsoft YaHei"/>
          <w:color w:val="55697D"/>
          <w:sz w:val="18"/>
        </w:rPr>
        <w:t>期刊：Public Health and Environment</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DOI：10.70737/r9j45797</w:t>
      </w:r>
    </w:p>
    <w:p>
      <w:r>
        <w:rPr>
          <w:rFonts w:ascii="Microsoft YaHei" w:hAnsi="Microsoft YaHei" w:eastAsia="Microsoft YaHei"/>
          <w:b/>
          <w:sz w:val="19"/>
        </w:rPr>
        <w:t>关键词：microbial carbon</w:t>
      </w:r>
    </w:p>
    <w:p>
      <w:r>
        <w:rPr>
          <w:rFonts w:ascii="Microsoft YaHei" w:hAnsi="Microsoft YaHei" w:eastAsia="Microsoft YaHei"/>
          <w:sz w:val="17"/>
        </w:rPr>
        <w:t>摘要：牛皮癣是一种慢性、免疫介导的炎症性皮肤病，其病因复杂，涉及遗传易感性和环境触发因素。越来越多的证据表明，肠道微生物组在调节系统免疫和皮肤稳态方面发挥着关键作用，这种关系被“肠-皮肤轴”所概括。然而，环境微生物暴露，特别是来自独特海洋生态系统的微生物暴露对该轴的潜在影响仍有待探索。我们假设，职业或居住地暴露于海洋环境会影响人体微生物组（皮肤和肠道），进而调节牛皮癣的风险和严重程度。本文介绍了海洋-肠-皮肤（OGS）队列研究的研究方案和基线特征，这是中国第一个致力于研究与海洋相关的皮肤病的前瞻性队列。 OGS队列研究于2023年1月在中国南方主要沿海城市珠海启动。目标人群包括 10,000 名 30-70 岁的成年人，分为高和低海洋暴露组。参与者接受全面的健康检查，包括皮肤病学评估（银屑病面积和严重程度指数 [PASI]、湿疹面积和严重程度指数 [EASI]、皮肤病生活质量指数 [DLQI] 和经皮失水量 [TEWL]）、收集粪便和皮肤拭子样本进行 16S rRNA 基因测序和鸟枪法宏基因组学、采血进行生物标志物分析，以及收集人口统计、生活方式、饮食、医疗情况的详细调查问卷历史和海洋暴露指标。参与者将在前 2 年每两年进行一次随访，此后每年进行一次，总共 5 年。 基线招募于 2025 年 12 月完成，五个研究阶段共招募了 10,245 名参与者。本文报告了该队列的基线人口统计学和临床​​特征。特应性皮炎 (AD) 2 年。该队列由 2512 名银屑病患者、2488 名 AD 患者和 2500 名健康对照组成，在基线时收集了全面的多组学数据。 OGS 队列研究具有独特的定位来质疑新颖的“海洋-肠道-皮肤”轴。通过将深度临床表型分析与多组学微生物组分析和严格的环境暴露评估相结合，该队列将产生强有力的证据，证明海洋环境如何通过调节人类微生物组间接影响皮肤健康。</w:t>
      </w:r>
    </w:p>
    <w:p>
      <w:r>
        <w:rPr>
          <w:rFonts w:ascii="Microsoft YaHei" w:hAnsi="Microsoft YaHei" w:eastAsia="Microsoft YaHei"/>
          <w:color w:val="0563C1"/>
          <w:sz w:val="18"/>
        </w:rPr>
        <w:t>链接：https://doi.org/10.70737/r9j45797</w:t>
      </w:r>
    </w:p>
    <w:p>
      <w:pPr>
        <w:pStyle w:val="Heading3"/>
      </w:pPr>
      <w:r>
        <w:rPr>
          <w:rFonts w:ascii="Microsoft YaHei" w:hAnsi="Microsoft YaHei" w:eastAsia="Microsoft YaHei"/>
          <w:b/>
        </w:rPr>
        <w:t>4. Cross-dataset benchmarking of machine learning models for marine and atmospheric environmental prediction</w:t>
      </w:r>
    </w:p>
    <w:p>
      <w:r>
        <w:rPr>
          <w:rFonts w:ascii="Microsoft YaHei" w:hAnsi="Microsoft YaHei" w:eastAsia="Microsoft YaHei"/>
          <w:color w:val="55697D"/>
          <w:sz w:val="18"/>
        </w:rPr>
        <w:t>作者：Xuehua Zhou; Hanming Zhang; Tiantian Du; Quanbo Yuan; Huijuan Wang</w:t>
      </w:r>
    </w:p>
    <w:p>
      <w:r>
        <w:rPr>
          <w:rFonts w:ascii="Microsoft YaHei" w:hAnsi="Microsoft YaHei" w:eastAsia="Microsoft YaHei"/>
          <w:color w:val="55697D"/>
          <w:sz w:val="18"/>
        </w:rPr>
        <w:t>期刊：PLOS One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DOI：10.1371/journal.pone.0351325</w:t>
      </w:r>
    </w:p>
    <w:p>
      <w:r>
        <w:rPr>
          <w:rFonts w:ascii="Microsoft YaHei" w:hAnsi="Microsoft YaHei" w:eastAsia="Microsoft YaHei"/>
          <w:b/>
          <w:sz w:val="19"/>
        </w:rPr>
        <w:t>关键词：phytoplankton</w:t>
      </w:r>
    </w:p>
    <w:p>
      <w:r>
        <w:rPr>
          <w:rFonts w:ascii="Microsoft YaHei" w:hAnsi="Microsoft YaHei" w:eastAsia="Microsoft YaHei"/>
          <w:sz w:val="17"/>
        </w:rPr>
        <w:t>摘要：海洋和大气环境变量的准确预测对于气候适应、生态系统管理和运营决策非常重要，但从业者仍然缺乏关于哪些机器学习模型在异构环境任务中可靠的明确指导。因此，我们针对九个数据集制定了统一的泄漏感知基准，其中七个数据集通过了建模质量检查，涵盖叶绿素-a、风速、水文观测、生物毒素和测深，并在通用评估框架下比较了代表性的线性模型、基于树的模型和序列模型。结果显示任务和模型类别之间存在很强的异质性：树集成是表格问题的稳健基线，当时间结构为中心时，基于 LSTM 的循环序列建模最有用，预测技能更多地依赖于目标结构和协变量质量，而不是仅仅依赖于模型复杂性。在该基准所代表的观测环境中（主要是中国沿海/河口和区域海洋数据集，加上一项大气再分析风任务和一项全球铸件档案），质量控制的叶绿素-a 相对可预测，而事件驱动的生物毒素和测深反演在当前预测因素下仍然很困难。这些发现为在类似数据体系中工作的研究人员和环境监测从业人员提供了实用指导，但不应假设它们会在未经进一步验证的情况下自动转移到未经测试的地区，例如北大西洋、地中海或热带公海系统。</w:t>
      </w:r>
    </w:p>
    <w:p>
      <w:r>
        <w:rPr>
          <w:rFonts w:ascii="Microsoft YaHei" w:hAnsi="Microsoft YaHei" w:eastAsia="Microsoft YaHei"/>
          <w:color w:val="0563C1"/>
          <w:sz w:val="18"/>
        </w:rPr>
        <w:t>链接：https://doi.org/10.1371/journal.pone.0351325</w:t>
      </w:r>
    </w:p>
    <w:p>
      <w:pPr>
        <w:pStyle w:val="Heading3"/>
      </w:pPr>
      <w:r>
        <w:rPr>
          <w:rFonts w:ascii="Microsoft YaHei" w:hAnsi="Microsoft YaHei" w:eastAsia="Microsoft YaHei"/>
          <w:b/>
        </w:rPr>
        <w:t>5. ZJU–SCATT–V1.0: A Comprehensive Single–Scattering Database of Non–spherical Aerosol and Cloud Particles</w:t>
      </w:r>
    </w:p>
    <w:p>
      <w:r>
        <w:rPr>
          <w:rFonts w:ascii="Microsoft YaHei" w:hAnsi="Microsoft YaHei" w:eastAsia="Microsoft YaHei"/>
          <w:color w:val="55697D"/>
          <w:sz w:val="18"/>
        </w:rPr>
        <w:t>作者：Lei Bi; Senyi Kong; Yue Xi; Xuan Wang; Wushao Lin; Zhenhong Du; Wei Han; Xiaoye Zhang</w:t>
      </w:r>
    </w:p>
    <w:p>
      <w:r>
        <w:rPr>
          <w:rFonts w:ascii="Microsoft YaHei" w:hAnsi="Microsoft YaHei" w:eastAsia="Microsoft YaHei"/>
          <w:color w:val="55697D"/>
          <w:sz w:val="18"/>
        </w:rPr>
        <w:t>期刊：Bulletin of the American Meteorological Society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DOI：10.1175/bams-d-25-0258.1</w:t>
      </w:r>
    </w:p>
    <w:p>
      <w:r>
        <w:rPr>
          <w:rFonts w:ascii="Microsoft YaHei" w:hAnsi="Microsoft YaHei" w:eastAsia="Microsoft YaHei"/>
          <w:b/>
          <w:sz w:val="19"/>
        </w:rPr>
        <w:t>关键词：ocean colour</w:t>
      </w:r>
    </w:p>
    <w:p>
      <w:r>
        <w:rPr>
          <w:rFonts w:ascii="Microsoft YaHei" w:hAnsi="Microsoft YaHei" w:eastAsia="Microsoft YaHei"/>
          <w:sz w:val="17"/>
        </w:rPr>
        <w:t>摘要：0 数据库，非球形和不均匀气溶胶和冰颗粒的单散射特性的综合汇编。该数据库满足了社区在遥感算法、辐射传输模型、数据同化系统和气候预测中改进大气颗粒（特别是气溶胶和冰晶）表示的关键需求。 0 通过采用先进的计算电磁方法（例如不变嵌入 T 矩阵方法和基于超球体几何形状的复杂粒子模型）超越了传统的过度简化的近似。它涵盖主要气溶胶类型，包括灰尘、黑碳和海盐以及冰晶，覆盖 0. 3–20 μm 的宽光谱范围（冰晶延伸至 100 μm）。所有模型都经过实验室测量和/或遥感观测的严格验证，建立了 ZJU-SCATT-V1。 0作为粒子微观物理和宏观辐射影响之间的重要桥梁。为了最大限度地提高可访问性和实用性，数据库及其神经网络模拟器被集成到深时数字地球计划平台中。我们欢迎社区反馈来评估和改进 ZJU-SCATT-V1。</w:t>
      </w:r>
    </w:p>
    <w:p>
      <w:r>
        <w:rPr>
          <w:rFonts w:ascii="Microsoft YaHei" w:hAnsi="Microsoft YaHei" w:eastAsia="Microsoft YaHei"/>
          <w:color w:val="0563C1"/>
          <w:sz w:val="18"/>
        </w:rPr>
        <w:t>链接：https://doi.org/10.1175/bams-d-25-0258.1</w:t>
      </w:r>
    </w:p>
    <w:p>
      <w:pPr>
        <w:pStyle w:val="Heading2"/>
      </w:pPr>
      <w:r>
        <w:t>其他相关期刊：按主题相关性补充</w:t>
      </w:r>
    </w:p>
    <w:p>
      <w:pPr>
        <w:pStyle w:val="Heading3"/>
      </w:pPr>
      <w:r>
        <w:rPr>
          <w:rFonts w:ascii="Microsoft YaHei" w:hAnsi="Microsoft YaHei" w:eastAsia="Microsoft YaHei"/>
          <w:b/>
        </w:rPr>
        <w:t>6. Spatiotemporal Patterns and Physical Drivers of Satellite-derived Chlorophyll-a in the Aegean Sea</w:t>
      </w:r>
    </w:p>
    <w:p>
      <w:r>
        <w:rPr>
          <w:rFonts w:ascii="Microsoft YaHei" w:hAnsi="Microsoft YaHei" w:eastAsia="Microsoft YaHei"/>
          <w:color w:val="55697D"/>
          <w:sz w:val="18"/>
        </w:rPr>
        <w:t>作者：Anthi Koutsaniti; Manos Potiris; Yannis Androulidakis; Vassilis Zervakis; Elina Tragou</w:t>
      </w:r>
    </w:p>
    <w:p>
      <w:r>
        <w:rPr>
          <w:rFonts w:ascii="Microsoft YaHei" w:hAnsi="Microsoft YaHei" w:eastAsia="Microsoft YaHei"/>
          <w:color w:val="55697D"/>
          <w:sz w:val="18"/>
        </w:rPr>
        <w:t>期刊：Thalassas: An International Journal of Marine 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DOI：10.1007/s41208-026-01163-8</w:t>
      </w:r>
    </w:p>
    <w:p>
      <w:r>
        <w:rPr>
          <w:rFonts w:ascii="Microsoft YaHei" w:hAnsi="Microsoft YaHei" w:eastAsia="Microsoft YaHei"/>
          <w:b/>
          <w:sz w:val="19"/>
        </w:rPr>
        <w:t>关键词：phytoplankton</w:t>
      </w:r>
    </w:p>
    <w:p>
      <w:r>
        <w:rPr>
          <w:rFonts w:ascii="Microsoft YaHei" w:hAnsi="Microsoft YaHei" w:eastAsia="Microsoft YaHei"/>
          <w:sz w:val="17"/>
        </w:rPr>
        <w:t>摘要：叶绿素-a 被广泛用作爱琴海浮游植物生物量和初级生产力的指标，对海洋生态系统功能具有直接影响。然而，其变异性与该地区物理驱动因素之间的联系仍然相对不足。本研究调查了1998年至2022年爱琴海海面叶绿素-a的年际变化和长期趋势及其与物理强迫机制（黑海海水流入、海面温度、混合层深度和风）的关系。大气和海洋强迫变量是通过再分析和卫星产品获得的。季节动态主导着叶绿素a的变异性，在冬季和早春深度混合下达到峰值，在夏季强烈分层时达到最低值。空间格局显示出明显的南北梯度，凸显了黑海水流入的影响。在流域尺度上没有检测到统计上显着的长期趋势，但是，在 2010 年之后的过去十年中观察到了统计上显着的负趋势。该分析将季节性和非季节性变化分开，将年内和年际波动与大规模物理过程和偶发性局部事件联系起来。黑海水流入量的变化反映在博斯普鲁斯海峡（黑海入口）和达达尼尔海峡（爱琴海出口）之间的海平面差异。流入量的变化与非季节性叶绿素波动直接相关，强调了水平水交换在爱琴海施肥和区域浮游植物动态中的作用。</w:t>
      </w:r>
    </w:p>
    <w:p>
      <w:r>
        <w:rPr>
          <w:rFonts w:ascii="Microsoft YaHei" w:hAnsi="Microsoft YaHei" w:eastAsia="Microsoft YaHei"/>
          <w:color w:val="0563C1"/>
          <w:sz w:val="18"/>
        </w:rPr>
        <w:t>链接：https://doi.org/10.1007/s41208-026-01163-8</w:t>
      </w:r>
    </w:p>
    <w:p>
      <w:pPr>
        <w:pStyle w:val="Heading3"/>
      </w:pPr>
      <w:r>
        <w:rPr>
          <w:rFonts w:ascii="Microsoft YaHei" w:hAnsi="Microsoft YaHei" w:eastAsia="Microsoft YaHei"/>
          <w:b/>
        </w:rPr>
        <w:t>7. Assessing wildfire spatial variability and hyperspectral data in debris-flow modeling</w:t>
      </w:r>
    </w:p>
    <w:p>
      <w:r>
        <w:rPr>
          <w:rFonts w:ascii="Microsoft YaHei" w:hAnsi="Microsoft YaHei" w:eastAsia="Microsoft YaHei"/>
          <w:color w:val="55697D"/>
          <w:sz w:val="18"/>
        </w:rPr>
        <w:t>作者：Samuel K. Z. Taylor; Susan Meerdink; Eric Tate</w:t>
      </w:r>
    </w:p>
    <w:p>
      <w:r>
        <w:rPr>
          <w:rFonts w:ascii="Microsoft YaHei" w:hAnsi="Microsoft YaHei" w:eastAsia="Microsoft YaHei"/>
          <w:color w:val="55697D"/>
          <w:sz w:val="18"/>
        </w:rPr>
        <w:t>期刊：Landslides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DOI：10.1007/s10346-026-02802-0</w:t>
      </w:r>
    </w:p>
    <w:p>
      <w:r>
        <w:rPr>
          <w:rFonts w:ascii="Microsoft YaHei" w:hAnsi="Microsoft YaHei" w:eastAsia="Microsoft YaHei"/>
          <w:b/>
          <w:sz w:val="19"/>
        </w:rPr>
        <w:t>关键词：ocean biogeochemistry</w:t>
      </w:r>
    </w:p>
    <w:p>
      <w:r>
        <w:rPr>
          <w:rFonts w:ascii="Microsoft YaHei" w:hAnsi="Microsoft YaHei" w:eastAsia="Microsoft YaHei"/>
          <w:sz w:val="17"/>
        </w:rPr>
        <w:t>摘要：美国西部野火活动的增加和降雨量的增加增加了火灾后泥石流灾害（PFDF）。美国地质调查局 (USGS) 采用 M1 模型来评估 PFDF 可能性，以盆地平均差异归一化燃烧比 (dNBR) 作为主要输入。 Thomas Fire 报告称 81% 的盆地存在非正态 dNBR 分布，降低了该方法捕获燃烧异质性的能力。在这里，我们修改 M1 模型以纳入替代的 dNBR 指标（中值、峰值频率和第一个四分位数），以更好地反映燃烧分布。我们比较多光谱卫星和高光谱飞机衍生的 dNBR 指标，以评估 PFDF 预测中的传感器类型和优化的 dNBR 指数波长。我们以加利福尼亚州蒙特西托市为案例研究，针对 Thomas Fire PFDF 库存进行验证，将启动分类为超过定义阈值 (50%–90%) 的概率。第一个四分位数是 50% 阈值 (OA = 61. 33%) 时最有效的指标，其次是峰值频率、中位数和平均值。高光谱图像对植被健康更敏感，报告的 dNBR 和 PFDF 风险比多光谱数据更高，但由于烟雾限制了盆地覆盖范围，性能仍然相似。 M1 模型的结构限制了较高降雨强度下的性能，误报在 24-32 毫米/小时时急剧上升，这可能是由于乘法降雨项所致。第一个四分位数解决了这种乘法效应，不应被解释为烧伤异质性或 PFDF 启动条件的更好指标。未来的工作应该平衡 M1 模型中的降雨强度，纳入更具空间代表性的输入，并从单波段指数转向利用高光谱维度的方法。</w:t>
      </w:r>
    </w:p>
    <w:p>
      <w:r>
        <w:rPr>
          <w:rFonts w:ascii="Microsoft YaHei" w:hAnsi="Microsoft YaHei" w:eastAsia="Microsoft YaHei"/>
          <w:color w:val="0563C1"/>
          <w:sz w:val="18"/>
        </w:rPr>
        <w:t>链接：https://doi.org/10.1007/s10346-026-02802-0</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