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检索日期：2026-06-30 | GitHub Actions 自动生成</w:t>
      </w:r>
    </w:p>
    <w:p>
      <w:pPr>
        <w:pStyle w:val="Heading1"/>
      </w:pPr>
      <w:r>
        <w:t>今日总览</w:t>
      </w:r>
    </w:p>
    <w:p>
      <w:r>
        <w:rPr>
          <w:rFonts w:ascii="Microsoft YaHei" w:hAnsi="Microsoft YaHei" w:eastAsia="Microsoft YaHei"/>
        </w:rPr>
        <w:t>历史去重后今日新增 13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A temperature-normalised view of Southern Ocean primary productivity under climate warming</w:t>
      </w:r>
    </w:p>
    <w:p>
      <w:r>
        <w:rPr>
          <w:rFonts w:ascii="Microsoft YaHei" w:hAnsi="Microsoft YaHei" w:eastAsia="Microsoft YaHei"/>
          <w:color w:val="55697D"/>
          <w:sz w:val="18"/>
        </w:rPr>
        <w:t>作者：Ming Cheng; Nurmalia Adroli; Nicola Maher; Michael Ellwood</w:t>
      </w:r>
    </w:p>
    <w:p>
      <w:r>
        <w:rPr>
          <w:rFonts w:ascii="Microsoft YaHei" w:hAnsi="Microsoft YaHei" w:eastAsia="Microsoft YaHei"/>
          <w:color w:val="55697D"/>
          <w:sz w:val="18"/>
        </w:rPr>
        <w:t>期刊：Environmental Research Letters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DOI：10.1088/1748-9326/ae83d0</w:t>
      </w:r>
    </w:p>
    <w:p>
      <w:r>
        <w:rPr>
          <w:rFonts w:ascii="Microsoft YaHei" w:hAnsi="Microsoft YaHei" w:eastAsia="Microsoft YaHei"/>
          <w:b/>
          <w:sz w:val="19"/>
        </w:rPr>
        <w:t>关键词：phytoplankton</w:t>
      </w:r>
    </w:p>
    <w:p>
      <w:r>
        <w:rPr>
          <w:rFonts w:ascii="Microsoft YaHei" w:hAnsi="Microsoft YaHei" w:eastAsia="Microsoft YaHei"/>
          <w:sz w:val="17"/>
        </w:rPr>
        <w:t>摘要：地球系统模型（ESM）普遍预测，在未来变暖的情况下，南大洋净初级生产力（NPP）会增加，而NPP卫星产品则显示出下降趋势。这种差异的部分原因可能是浮游植物生长公式中的直接温度依赖性引起的，随着海洋变暖，模拟的 NPP 会增加。在这里，我们引入温度归一化 NPP (TNNPP)，这是一种从模拟 NPP 中消除模型特定的直接温度增长贡献的诊断方法。使用耦合模型比对项目第 6 阶段 (CMIP6) ESM，我们将 1998-2025 年历史 NPP 和 TNNPP 与 CbPM 衍生的卫星 NPP 进行比较，并检查 SSP2-4 下的未来变化。 5个场景。 TNNPP 减少了与 CbPM 的幅度不匹配，并略微改善了趋势符号的一致性。 盒模型实验表明，NPP-TNNPP差异主要反映了去除的温度增长贡献，而剩余的TNNPP响应反映了其他模拟的生物地球化学和环境变化。在未来的预测中，到 2100 年，南大洋大部分地区的常规 NPP 会增加，而 TNNPP 会大幅下降。剩余​​的 TNNPP 响应与公海区域中与营养相关的变化以及海冰区域中的光可用性有关。这些结果表明，南大洋 NPP 的预计增长包括显着的温度增长贡献。 TNNPP 消除了这种 NPP-温度耦合，使其可用作解释气候变暖下生产力响应的附加诊断。</w:t>
      </w:r>
    </w:p>
    <w:p>
      <w:r>
        <w:rPr>
          <w:rFonts w:ascii="Microsoft YaHei" w:hAnsi="Microsoft YaHei" w:eastAsia="Microsoft YaHei"/>
          <w:color w:val="0563C1"/>
          <w:sz w:val="18"/>
        </w:rPr>
        <w:t>链接：https://doi.org/10.1088/1748-9326/ae83d0</w:t>
      </w:r>
    </w:p>
    <w:p>
      <w:pPr>
        <w:pStyle w:val="Heading3"/>
      </w:pPr>
      <w:r>
        <w:rPr>
          <w:rFonts w:ascii="Microsoft YaHei" w:hAnsi="Microsoft YaHei" w:eastAsia="Microsoft YaHei"/>
          <w:b/>
        </w:rPr>
        <w:t>2. Day and Night Retrieval of Layered Cloud Cover from Geostationary Satellite Observations</w:t>
      </w:r>
    </w:p>
    <w:p>
      <w:r>
        <w:rPr>
          <w:rFonts w:ascii="Microsoft YaHei" w:hAnsi="Microsoft YaHei" w:eastAsia="Microsoft YaHei"/>
          <w:color w:val="55697D"/>
          <w:sz w:val="18"/>
        </w:rPr>
        <w:t>作者：Junbo Lin; Zhonghui Tan; Tingting Ye; Weihua Ai</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DOI：10.3390/rs18132107</w:t>
      </w:r>
    </w:p>
    <w:p>
      <w:r>
        <w:rPr>
          <w:rFonts w:ascii="Microsoft YaHei" w:hAnsi="Microsoft YaHei" w:eastAsia="Microsoft YaHei"/>
          <w:b/>
          <w:sz w:val="19"/>
        </w:rPr>
        <w:t>关键词：ocean colour; vertical structure</w:t>
      </w:r>
    </w:p>
    <w:p>
      <w:r>
        <w:rPr>
          <w:rFonts w:ascii="Microsoft YaHei" w:hAnsi="Microsoft YaHei" w:eastAsia="Microsoft YaHei"/>
          <w:sz w:val="17"/>
        </w:rPr>
        <w:t>摘要：分层云量（LCC）描述了云发生的垂直分布，是评估地球-大气系统辐射收支的关键变量。然而，地面雷达的空间覆盖范围有限，而现有的卫星云覆盖产品很少能够同时提供时空连续性和高精度。由于夜间卫星观测缺乏可见通道信息，传统的被动卫星遥感在提供昼夜连续 LCC 反演方面仍然有限。在这项研究中，我们提出了一个基于红外的框架，用于从对地静止卫星观测中检索大规模昼夜 LCC。该框架首先使用混合机器学习和物理算法进行昼夜云底高度（CBH）检索来解析云的垂直结构，然后得出不同垂直层的云量。 针对星载和地面云雷达主动测量的验证表明，卫星检索的 LCC 捕获了云的垂直分布及其日变化。白天和夜间的云层识别精度分别达到 76. 3% 和 77. 9%，相应的 Cohen kappa 系数分别为 0. 66 和 0. 68。算法不确定性的主要来源是低云识别精度较低，受客观因素和物理特性的制约。检索的年平均 LCC 场再现了主要的气候特征，包括热带西太平洋上空增强的高和深对流云以及中纬度海洋上空的主要低云。 台风多克苏里的案例研究进一步表明，10 分钟的 LCC 反演捕获了台风云系统在增强、眼墙结构调整、登陆和登陆后衰减过程中的垂直演化。这些结果表明，所提出的基于红外的检索框架为构建大规模昼夜 LCC 数据集提供了有前景的基础，并且可以支持云辐射研究、气候模型评估和天气监测。</w:t>
      </w:r>
    </w:p>
    <w:p>
      <w:r>
        <w:rPr>
          <w:rFonts w:ascii="Microsoft YaHei" w:hAnsi="Microsoft YaHei" w:eastAsia="Microsoft YaHei"/>
          <w:color w:val="0563C1"/>
          <w:sz w:val="18"/>
        </w:rPr>
        <w:t>链接：https://doi.org/10.3390/rs18132107</w:t>
      </w:r>
    </w:p>
    <w:p>
      <w:pPr>
        <w:pStyle w:val="Heading3"/>
      </w:pPr>
      <w:r>
        <w:rPr>
          <w:rFonts w:ascii="Microsoft YaHei" w:hAnsi="Microsoft YaHei" w:eastAsia="Microsoft YaHei"/>
          <w:b/>
        </w:rPr>
        <w:t>3. Current Status of the Algorithm Development and Improvement for GOCI-II Ocean Color Products</w:t>
      </w:r>
    </w:p>
    <w:p>
      <w:r>
        <w:rPr>
          <w:rFonts w:ascii="Microsoft YaHei" w:hAnsi="Microsoft YaHei" w:eastAsia="Microsoft YaHei"/>
          <w:color w:val="55697D"/>
          <w:sz w:val="18"/>
        </w:rPr>
        <w:t>作者：Jong-Kuk Choi; Myung-Sook Park; Jae-Hyun Ahn; Kyeong-Sang Lee; Eunna Jang; Hee-Jeong Han; Sun-Ju Lee; Deuk-Jae Hwang; et al.</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DOI：10.7780/kjrs.2026.42.3.4</w:t>
      </w:r>
    </w:p>
    <w:p>
      <w:r>
        <w:rPr>
          <w:rFonts w:ascii="Microsoft YaHei" w:hAnsi="Microsoft YaHei" w:eastAsia="Microsoft YaHei"/>
          <w:b/>
          <w:sz w:val="19"/>
        </w:rPr>
        <w:t>关键词：ocean colour</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链接：https://doi.org/10.7780/kjrs.2026.42.3.4</w:t>
      </w:r>
    </w:p>
    <w:p>
      <w:pPr>
        <w:pStyle w:val="Heading2"/>
      </w:pPr>
      <w:r>
        <w:t>重点关注团队</w:t>
      </w:r>
    </w:p>
    <w:p>
      <w:pPr>
        <w:pStyle w:val="Heading3"/>
      </w:pPr>
      <w:r>
        <w:rPr>
          <w:rFonts w:ascii="Microsoft YaHei" w:hAnsi="Microsoft YaHei" w:eastAsia="Microsoft YaHei"/>
          <w:b/>
        </w:rPr>
        <w:t>4. Vertical Distribution and Stability of Soil Carbon Pools Across Ecological Zones in the Dongting Lake Basin</w:t>
      </w:r>
    </w:p>
    <w:p>
      <w:r>
        <w:rPr>
          <w:rFonts w:ascii="Microsoft YaHei" w:hAnsi="Microsoft YaHei" w:eastAsia="Microsoft YaHei"/>
          <w:color w:val="55697D"/>
          <w:sz w:val="18"/>
        </w:rPr>
        <w:t>作者：Yuqin Liang; Yujing Yang; Piaoyi Wang; Zhe Li; Shiliang Peng; Minxuan Luo; Zhaofei Tian; Yuan Zhao; et al.</w:t>
      </w:r>
    </w:p>
    <w:p>
      <w:r>
        <w:rPr>
          <w:rFonts w:ascii="Microsoft YaHei" w:hAnsi="Microsoft YaHei" w:eastAsia="Microsoft YaHei"/>
          <w:color w:val="55697D"/>
          <w:sz w:val="18"/>
        </w:rPr>
        <w:t>期刊：Land</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DOI：10.3390/land15071170</w:t>
      </w:r>
    </w:p>
    <w:p>
      <w:r>
        <w:rPr>
          <w:rFonts w:ascii="Microsoft YaHei" w:hAnsi="Microsoft YaHei" w:eastAsia="Microsoft YaHei"/>
          <w:b/>
          <w:sz w:val="19"/>
        </w:rPr>
        <w:t>关键词：carbon pump; vertical structure</w:t>
      </w:r>
    </w:p>
    <w:p>
      <w:r>
        <w:rPr>
          <w:rFonts w:ascii="Microsoft YaHei" w:hAnsi="Microsoft YaHei" w:eastAsia="Microsoft YaHei"/>
          <w:sz w:val="17"/>
        </w:rPr>
        <w:t>摘要：了解土壤有机碳（SOC）分数对变化的水文条件的响应对于阐明亚热带湖泊湿地的碳稳定性至关重要。本研究研究了洞庭湖四个地点（0-200 厘米深，五层）颗粒有机碳（POC）、矿物相关有机碳（MAOC）和养分化学计量的垂直和空间变化。 SOC 和总氮 (TN) 随着距离地表深度至 60 cm 呈现显着下降趋势 (p &lt; 0. 05)。仅团州的 POC/MAOC 比率超过 1（1. 62–2. 20），表明 POC 主导的矿池很脆弱；其他位点均以 MAOC 为主（比例</w:t>
      </w:r>
    </w:p>
    <w:p>
      <w:r>
        <w:rPr>
          <w:rFonts w:ascii="Microsoft YaHei" w:hAnsi="Microsoft YaHei" w:eastAsia="Microsoft YaHei"/>
          <w:color w:val="0563C1"/>
          <w:sz w:val="18"/>
        </w:rPr>
        <w:t>链接：https://doi.org/10.3390/land15071170</w:t>
      </w:r>
    </w:p>
    <w:p>
      <w:pPr>
        <w:pStyle w:val="Heading3"/>
      </w:pPr>
      <w:r>
        <w:rPr>
          <w:rFonts w:ascii="Microsoft YaHei" w:hAnsi="Microsoft YaHei" w:eastAsia="Microsoft YaHei"/>
          <w:b/>
        </w:rPr>
        <w:t>5. Response of Zostera japonica rhizosphere bacteria to ocean acidification</w:t>
      </w:r>
    </w:p>
    <w:p>
      <w:r>
        <w:rPr>
          <w:rFonts w:ascii="Microsoft YaHei" w:hAnsi="Microsoft YaHei" w:eastAsia="Microsoft YaHei"/>
          <w:color w:val="55697D"/>
          <w:sz w:val="18"/>
        </w:rPr>
        <w:t>作者：Xinqi Li; Yu Zang; Hongzhen Wang; Jiayi Xin; Lei Liu; Yuhui Zhang; Wenqin Chen; Xiying Meng; et al.</w:t>
      </w:r>
    </w:p>
    <w:p>
      <w:r>
        <w:rPr>
          <w:rFonts w:ascii="Microsoft YaHei" w:hAnsi="Microsoft YaHei" w:eastAsia="Microsoft YaHei"/>
          <w:color w:val="55697D"/>
          <w:sz w:val="18"/>
        </w:rPr>
        <w:t>期刊：Applied and Environmental Microbiology</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DOI：10.1128/aem.00277-26</w:t>
      </w:r>
    </w:p>
    <w:p>
      <w:r>
        <w:rPr>
          <w:rFonts w:ascii="Microsoft YaHei" w:hAnsi="Microsoft YaHei" w:eastAsia="Microsoft YaHei"/>
          <w:b/>
          <w:sz w:val="19"/>
        </w:rPr>
        <w:t>关键词：microbial carbon</w:t>
      </w:r>
    </w:p>
    <w:p>
      <w:r>
        <w:rPr>
          <w:rFonts w:ascii="Microsoft YaHei" w:hAnsi="Microsoft YaHei" w:eastAsia="Microsoft YaHei"/>
          <w:sz w:val="17"/>
        </w:rPr>
        <w:t>摘要：全球气候变化背景下，大气CO 2 浓度不断升高，加剧了海洋酸化（OA），严重影响海洋生态系统的结构和功能。海草床作为近岸生态系统的代表，在碳汇、生物多样性保护和近岸环境平衡中发挥着关键作用。海草床内的根际微生物是生态系统的重要组成部分，驱动物质循环和能量流动。它们的群落结构和功能表现出对环境变化的高度敏感性。虽然以前的研究主要集中在海洋酸化对海草宿主的影响，但对根际的关注有限。 因此，本研究选择大叶藻作为重点物种，系统评估了海洋酸化背景下不同酸化水平（400 ppm、1,000 ppm、2,000 ppm CO 2 ）下根际细菌群落结构和功能的变化。结果表明，酸化条件下根际细菌群落的丰富度和多样性显着下降，伴随着群落组成的变化，其特征是随着酸化水平的升高，拟杆菌门和粘杆菌门的相对丰度增加。在高酸化条件下，细菌网络相互作用呈现出简化的趋势；然而，关键分类单位的数量增加了，群落组装也从随机过程转变为确定性过程。 功能预测表明，酸化作用下微生物固碳和固氮作用增强，而反硝化和特定硫代谢途径受到抑制。这意味着在酸化环境中，根际细菌群落可以增强碳和氮的固定以维持养分供应。在全球气候变化和海洋酸化加剧的背景下，海草床作为重要的蓝色碳汇生态系统，其生态功能和稳定性面临着严峻挑战。海草根际微生物作为海草宿主的“第二基因组”，在海草床内的物质循环、养分供应和系统稳定性中发挥着核心作用。它们是支持海草适应环境变化的关键生物成分。 因此，研究海洋酸化下海草根际细菌群落的响应和适应机制对于加深我们对海草床生态系统稳定性和恢复力的认识至关重要。</w:t>
      </w:r>
    </w:p>
    <w:p>
      <w:r>
        <w:rPr>
          <w:rFonts w:ascii="Microsoft YaHei" w:hAnsi="Microsoft YaHei" w:eastAsia="Microsoft YaHei"/>
          <w:color w:val="0563C1"/>
          <w:sz w:val="18"/>
        </w:rPr>
        <w:t>链接：https://doi.org/10.1128/aem.00277-26</w:t>
      </w:r>
    </w:p>
    <w:p>
      <w:pPr>
        <w:pStyle w:val="Heading3"/>
      </w:pPr>
      <w:r>
        <w:rPr>
          <w:rFonts w:ascii="Microsoft YaHei" w:hAnsi="Microsoft YaHei" w:eastAsia="Microsoft YaHei"/>
          <w:b/>
        </w:rPr>
        <w:t>6. Spatiotemporal patterns of phytoplankton communities in coastal waters near the Taishan Nuclear Power Plant</w:t>
      </w:r>
    </w:p>
    <w:p>
      <w:r>
        <w:rPr>
          <w:rFonts w:ascii="Microsoft YaHei" w:hAnsi="Microsoft YaHei" w:eastAsia="Microsoft YaHei"/>
          <w:color w:val="55697D"/>
          <w:sz w:val="18"/>
        </w:rPr>
        <w:t>作者：Jingxin Wei; Pei Jiang; Rui He; Zhihao Yang; Qi Chen; Yingshi Ou; Yan Zhang; Bingqing Xiao; et al.</w:t>
      </w:r>
    </w:p>
    <w:p>
      <w:r>
        <w:rPr>
          <w:rFonts w:ascii="Microsoft YaHei" w:hAnsi="Microsoft YaHei" w:eastAsia="Microsoft YaHei"/>
          <w:color w:val="55697D"/>
          <w:sz w:val="18"/>
        </w:rPr>
        <w:t>期刊：Marine Environmental Research</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DOI：10.1016/j.marenvres.2026.108235</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链接：https://doi.org/10.1016/j.marenvres.2026.108235</w:t>
      </w:r>
    </w:p>
    <w:p>
      <w:pPr>
        <w:pStyle w:val="Heading3"/>
      </w:pPr>
      <w:r>
        <w:rPr>
          <w:rFonts w:ascii="Microsoft YaHei" w:hAnsi="Microsoft YaHei" w:eastAsia="Microsoft YaHei"/>
          <w:b/>
        </w:rPr>
        <w:t>7. Freshwater flux variability shortens the period of the Pacific Decadal Oscillation</w:t>
      </w:r>
    </w:p>
    <w:p>
      <w:r>
        <w:rPr>
          <w:rFonts w:ascii="Microsoft YaHei" w:hAnsi="Microsoft YaHei" w:eastAsia="Microsoft YaHei"/>
          <w:color w:val="55697D"/>
          <w:sz w:val="18"/>
        </w:rPr>
        <w:t>作者：Xinyu Xia; Fukai Liu; Yiyong Luo; Zhuo Zhang; Xun Li</w:t>
      </w:r>
    </w:p>
    <w:p>
      <w:r>
        <w:rPr>
          <w:rFonts w:ascii="Microsoft YaHei" w:hAnsi="Microsoft YaHei" w:eastAsia="Microsoft YaHei"/>
          <w:color w:val="55697D"/>
          <w:sz w:val="18"/>
        </w:rPr>
        <w:t>期刊：Dynamics of Atmospheres and Oceans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DOI：10.1016/j.dynatmoce.2026.101693</w:t>
      </w:r>
    </w:p>
    <w:p>
      <w:r>
        <w:rPr>
          <w:rFonts w:ascii="Microsoft YaHei" w:hAnsi="Microsoft YaHei" w:eastAsia="Microsoft YaHei"/>
          <w:b/>
          <w:sz w:val="19"/>
        </w:rPr>
        <w:t>关键词：ocean biogeochemistry</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链接：https://doi.org/10.1016/j.dynatmoce.2026.101693</w:t>
      </w:r>
    </w:p>
    <w:p>
      <w:pPr>
        <w:pStyle w:val="Heading3"/>
      </w:pPr>
      <w:r>
        <w:rPr>
          <w:rFonts w:ascii="Microsoft YaHei" w:hAnsi="Microsoft YaHei" w:eastAsia="Microsoft YaHei"/>
          <w:b/>
        </w:rPr>
        <w:t>8. Response Mechanisms of Ecosystem Pattern and Function to Multi-Dimensional Drought Within the Yellow River Basin Amid Climate Change</w:t>
      </w:r>
    </w:p>
    <w:p>
      <w:r>
        <w:rPr>
          <w:rFonts w:ascii="Microsoft YaHei" w:hAnsi="Microsoft YaHei" w:eastAsia="Microsoft YaHei"/>
          <w:color w:val="55697D"/>
          <w:sz w:val="18"/>
        </w:rPr>
        <w:t>作者：Kaiang Zhao; Hongxiang Wang; Wenxian Guo; Xiao Chen; Zhongyi Liu; Kang Zhao; Tongli Niu; Lintong Huang</w:t>
      </w:r>
    </w:p>
    <w:p>
      <w:r>
        <w:rPr>
          <w:rFonts w:ascii="Microsoft YaHei" w:hAnsi="Microsoft YaHei" w:eastAsia="Microsoft YaHei"/>
          <w:color w:val="55697D"/>
          <w:sz w:val="18"/>
        </w:rPr>
        <w:t>期刊：Forests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DOI：10.3390/f17070759</w:t>
      </w:r>
    </w:p>
    <w:p>
      <w:r>
        <w:rPr>
          <w:rFonts w:ascii="Microsoft YaHei" w:hAnsi="Microsoft YaHei" w:eastAsia="Microsoft YaHei"/>
          <w:b/>
          <w:sz w:val="19"/>
        </w:rPr>
        <w:t>关键词：ocean colour</w:t>
      </w:r>
    </w:p>
    <w:p>
      <w:r>
        <w:rPr>
          <w:rFonts w:ascii="Microsoft YaHei" w:hAnsi="Microsoft YaHei" w:eastAsia="Microsoft YaHei"/>
          <w:sz w:val="17"/>
        </w:rPr>
        <w:t>摘要：环境的变化加剧了干旱对陆地生态系统的影响。本次调查结合2000-2020年气象和多平台遥感观测，采用时空分析和相关分析，探讨黄河流域多维干旱特征及其对生态系统格局和净初级生产力（NPP）的影响。气象干旱中心主要集中在中游地区，最严重干旱持续32个月（2000年1月—2002年5月），2003年转移419. 18公里。人类活动主导土地利用转变：耕地减少8523. 48平方公里，建设用地增加4550. 79平方公里，生态严重退化地区增加到28个。 61%。 林地和耕地的EQI和LUE呈持续上升趋势，草地和未利用地年际波动剧烈且改善缓慢。土地利用类型决定了气候与生态指标之间的耦合差异。在人类干预下，农田形成独特的相关性：-0。 SPEI-12 和 CWSI 之间为 9，-0。 SPEI-12 和 TVDI 之间为 8，CWSI 和 TVDI 之间为 0。 9。这些发现表明，人类活动严格调节干旱生态系统反馈，凸显了针对土地利用量身定制管理方法的必要性。</w:t>
      </w:r>
    </w:p>
    <w:p>
      <w:r>
        <w:rPr>
          <w:rFonts w:ascii="Microsoft YaHei" w:hAnsi="Microsoft YaHei" w:eastAsia="Microsoft YaHei"/>
          <w:color w:val="0563C1"/>
          <w:sz w:val="18"/>
        </w:rPr>
        <w:t>链接：https://doi.org/10.3390/f17070759</w:t>
      </w:r>
    </w:p>
    <w:p>
      <w:pPr>
        <w:pStyle w:val="Heading2"/>
      </w:pPr>
      <w:r>
        <w:t>其他相关期刊：按主题相关性补充</w:t>
      </w:r>
    </w:p>
    <w:p>
      <w:pPr>
        <w:pStyle w:val="Heading3"/>
      </w:pPr>
      <w:r>
        <w:rPr>
          <w:rFonts w:ascii="Microsoft YaHei" w:hAnsi="Microsoft YaHei" w:eastAsia="Microsoft YaHei"/>
          <w:b/>
        </w:rPr>
        <w:t>9. Plastic film residues on cropland: monitoring soil contamination through optical remote sensing</w:t>
      </w:r>
    </w:p>
    <w:p>
      <w:r>
        <w:rPr>
          <w:rFonts w:ascii="Microsoft YaHei" w:hAnsi="Microsoft YaHei" w:eastAsia="Microsoft YaHei"/>
          <w:color w:val="55697D"/>
          <w:sz w:val="18"/>
        </w:rPr>
        <w:t>作者：Alessandro Fabrizi; Peter Fiener; Kristof Van Oost; Florian Wilken</w:t>
      </w:r>
    </w:p>
    <w:p>
      <w:r>
        <w:rPr>
          <w:rFonts w:ascii="Microsoft YaHei" w:hAnsi="Microsoft YaHei" w:eastAsia="Microsoft YaHei"/>
          <w:color w:val="55697D"/>
          <w:sz w:val="18"/>
        </w:rPr>
        <w:t>期刊：SOIL</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DOI：10.5194/soil-12-715-2026</w:t>
      </w:r>
    </w:p>
    <w:p>
      <w:r>
        <w:rPr>
          <w:rFonts w:ascii="Microsoft YaHei" w:hAnsi="Microsoft YaHei" w:eastAsia="Microsoft YaHei"/>
          <w:b/>
          <w:sz w:val="19"/>
        </w:rPr>
        <w:t>关键词：ocean colour; bio-optics</w:t>
      </w:r>
    </w:p>
    <w:p>
      <w:r>
        <w:rPr>
          <w:rFonts w:ascii="Microsoft YaHei" w:hAnsi="Microsoft YaHei" w:eastAsia="Microsoft YaHei"/>
          <w:sz w:val="17"/>
        </w:rPr>
        <w:t>摘要：过去几十年来，塑料薄膜一直在改善农业生产并覆盖越来越多的农田面积。然而，它们的使用与塑料残留物的产生有关，有可能成为农业土壤中主要的次生微塑料来源。监测塑料薄膜残留物的产生对于确定良好的管理实践和评估农业中塑料使用的风险至关重要。遥感已被认为是监测主要在水域中的大塑料残留物的重要工具，而其在农业土壤上的应用大多尚未开发。我们的研究结合了近端和遥感技术，为无人机用于监测农田上的大塑料薄膜残留物奠定了基础。通过近端和无人机采集五波段多光谱数据（即 、蓝色、绿色、红色、红色边缘、近红外），我们强调了现成的微型传感器的潜力，并确定了检测大塑料薄膜残留物的可能工作流程。我们的研究结果强调，与光谱分辨率相比，空间分辨率具有更大或至少相似的功效，鼓励使用高分辨率 RGB 相机而不是多光谱相机。通过对 8 种不同农用塑料薄膜的高光谱数据进行近端采集，我们构建了光谱库，并定位了现成多光谱相机通常不具备的波长处的吸收特征。我们强调，这些吸收特征可以明确识别农田上的塑料薄膜，并提供区分塑料类型的潜力，从而鼓励开发专门用于塑料检测的传感器。</w:t>
      </w:r>
    </w:p>
    <w:p>
      <w:r>
        <w:rPr>
          <w:rFonts w:ascii="Microsoft YaHei" w:hAnsi="Microsoft YaHei" w:eastAsia="Microsoft YaHei"/>
          <w:color w:val="0563C1"/>
          <w:sz w:val="18"/>
        </w:rPr>
        <w:t>链接：https://doi.org/10.5194/soil-12-715-2026</w:t>
      </w:r>
    </w:p>
    <w:p>
      <w:pPr>
        <w:pStyle w:val="Heading3"/>
      </w:pPr>
      <w:r>
        <w:rPr>
          <w:rFonts w:ascii="Microsoft YaHei" w:hAnsi="Microsoft YaHei" w:eastAsia="Microsoft YaHei"/>
          <w:b/>
        </w:rPr>
        <w:t>10. Ocean-Based Carbon Sink -Ocean Carbon Pump-</w:t>
      </w:r>
    </w:p>
    <w:p>
      <w:r>
        <w:rPr>
          <w:rFonts w:ascii="Microsoft YaHei" w:hAnsi="Microsoft YaHei" w:eastAsia="Microsoft YaHei"/>
          <w:color w:val="55697D"/>
          <w:sz w:val="18"/>
        </w:rPr>
        <w:t>作者：Ho Jeong Dan</w:t>
      </w:r>
    </w:p>
    <w:p>
      <w:r>
        <w:rPr>
          <w:rFonts w:ascii="Microsoft YaHei" w:hAnsi="Microsoft YaHei" w:eastAsia="Microsoft YaHei"/>
          <w:color w:val="55697D"/>
          <w:sz w:val="18"/>
        </w:rPr>
        <w:t>期刊：Law Review</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DOI：10.57057/lawreview.2026.6.26.2.147</w:t>
      </w:r>
    </w:p>
    <w:p>
      <w:r>
        <w:rPr>
          <w:rFonts w:ascii="Microsoft YaHei" w:hAnsi="Microsoft YaHei" w:eastAsia="Microsoft YaHei"/>
          <w:b/>
          <w:sz w:val="19"/>
        </w:rPr>
        <w:t>关键词：carbon pump</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链接：https://doi.org/10.57057/lawreview.2026.6.26.2.147</w:t>
      </w:r>
    </w:p>
    <w:p>
      <w:pPr>
        <w:pStyle w:val="Heading3"/>
      </w:pPr>
      <w:r>
        <w:rPr>
          <w:rFonts w:ascii="Microsoft YaHei" w:hAnsi="Microsoft YaHei" w:eastAsia="Microsoft YaHei"/>
          <w:b/>
        </w:rPr>
        <w:t>11. Analysis of Shoreline Change Based on Littoral Cell along the East Coast of the Korean Peninsula Using Satellite Imagery</w:t>
      </w:r>
    </w:p>
    <w:p>
      <w:r>
        <w:rPr>
          <w:rFonts w:ascii="Microsoft YaHei" w:hAnsi="Microsoft YaHei" w:eastAsia="Microsoft YaHei"/>
          <w:color w:val="55697D"/>
          <w:sz w:val="18"/>
        </w:rPr>
        <w:t>作者：Juyeong Hur; Yong Sung Park; Jun-Cheol Jeon</w:t>
      </w:r>
    </w:p>
    <w:p>
      <w:r>
        <w:rPr>
          <w:rFonts w:ascii="Microsoft YaHei" w:hAnsi="Microsoft YaHei" w:eastAsia="Microsoft YaHei"/>
          <w:color w:val="55697D"/>
          <w:sz w:val="18"/>
        </w:rPr>
        <w:t>期刊：Journal of Korean Society of Coastal and Ocean Engineers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DOI：10.9765/kscoe.2026.38.3.99</w:t>
      </w:r>
    </w:p>
    <w:p>
      <w:r>
        <w:rPr>
          <w:rFonts w:ascii="Microsoft YaHei" w:hAnsi="Microsoft YaHei" w:eastAsia="Microsoft YaHei"/>
          <w:b/>
          <w:sz w:val="19"/>
        </w:rPr>
        <w:t>关键词：ocean colour</w:t>
      </w:r>
    </w:p>
    <w:p>
      <w:r>
        <w:rPr>
          <w:rFonts w:ascii="Microsoft YaHei" w:hAnsi="Microsoft YaHei" w:eastAsia="Microsoft YaHei"/>
          <w:sz w:val="17"/>
        </w:rPr>
        <w:t>摘要：本研究旨在利用卫星遥感技术定量分析朝鲜半岛东海岸（包括数据有限区域）的海岸线变化，并研究沿岸单元的空间结构。使用 2015 年至 2025 年的 Sentinel-2 卫星图像来提取海岸线，并使用基于密度的聚类算法 (DBSCAN) 去除异常值。根据现场调查数据进行验证，均方根误差 (RMSE) 为 16. 21 m，确定系数 (R2) 为 0. 815。根据构建的长期海岸线数据集，计算海滩宽度变化并应用潮汐校正。定义了代表海岸线方向、海滩宽度不对称性和海湾的无量纲指标，并且还包括地理坐标作为空间约束。 然后使用降维和层次聚类对空间上相邻的具有相似沉积物迁移特征的沿海部分进行分类。结果表明，朝鲜半岛东海岸可分为四大泥沙输送系统，部分断面显示泥沙输送跨越朝韩边界。此外，在局部尺度上观察到空间异质性，侵蚀和增生并存。</w:t>
      </w:r>
    </w:p>
    <w:p>
      <w:r>
        <w:rPr>
          <w:rFonts w:ascii="Microsoft YaHei" w:hAnsi="Microsoft YaHei" w:eastAsia="Microsoft YaHei"/>
          <w:color w:val="0563C1"/>
          <w:sz w:val="18"/>
        </w:rPr>
        <w:t>链接：https://doi.org/10.9765/kscoe.2026.38.3.99</w:t>
      </w:r>
    </w:p>
    <w:p>
      <w:pPr>
        <w:pStyle w:val="Heading3"/>
      </w:pPr>
      <w:r>
        <w:rPr>
          <w:rFonts w:ascii="Microsoft YaHei" w:hAnsi="Microsoft YaHei" w:eastAsia="Microsoft YaHei"/>
          <w:b/>
        </w:rPr>
        <w:t>12. Spatio-Temporal Analysis of Al-Razaza Lake Changes by Using Derived Indices and Remote Sensing Analysis</w:t>
      </w:r>
    </w:p>
    <w:p>
      <w:r>
        <w:rPr>
          <w:rFonts w:ascii="Microsoft YaHei" w:hAnsi="Microsoft YaHei" w:eastAsia="Microsoft YaHei"/>
          <w:color w:val="55697D"/>
          <w:sz w:val="18"/>
        </w:rPr>
        <w:t>作者：Farah A. Alsaadi; Hyder A. Dibs</w:t>
      </w:r>
    </w:p>
    <w:p>
      <w:r>
        <w:rPr>
          <w:rFonts w:ascii="Microsoft YaHei" w:hAnsi="Microsoft YaHei" w:eastAsia="Microsoft YaHei"/>
          <w:color w:val="55697D"/>
          <w:sz w:val="18"/>
        </w:rPr>
        <w:t>期刊：Mesopotamian Journal of Marine 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DOI：10.58629/mjms.v41i1.440</w:t>
      </w:r>
    </w:p>
    <w:p>
      <w:r>
        <w:rPr>
          <w:rFonts w:ascii="Microsoft YaHei" w:hAnsi="Microsoft YaHei" w:eastAsia="Microsoft YaHei"/>
          <w:b/>
          <w:sz w:val="19"/>
        </w:rPr>
        <w:t>关键词：ocean colour</w:t>
      </w:r>
    </w:p>
    <w:p>
      <w:r>
        <w:rPr>
          <w:rFonts w:ascii="Microsoft YaHei" w:hAnsi="Microsoft YaHei" w:eastAsia="Microsoft YaHei"/>
          <w:sz w:val="17"/>
        </w:rPr>
        <w:t>摘要：拉扎扎湖是伊拉克湖泊之一。素有洪水大库、鱼类财富源泉之称。在过去的三十年里，它遭受了严重的脱水。这项研究提出了利用遥感卫星图像来识别 1990 年至 2025 年间该湖变化的方法。这项研究分多个阶段进行；预处理、处理和分析以消除图像的噪声，并将校正后的图像应用到下一阶段的研究中。然后，本研究使用应用于陆地卫星系统卫星图像的不同指数进行；使用归一化水体指数差异 (NDWI) 和归一化植被指数差异 (NDVI) 来提取 AL-Razazah 地表水域。 此外，选择无监督方法使用 K-Means 算法执行图像分类，以便将研究区域分为多个类别。结果表明，湖泊变化很快。 NDVI 和 NDWI 显示拉扎扎湖面积大幅减少，分别为 81. 17 % 和 80. 32%，面积分别为 1187. 40 km2 和 1189. 24 km2。结果是高度脱水扩大，所有这些干燥区域都变成了土壤区域，这将威胁野生动物并减少拉扎扎湖的鱼类财富。这些成果将供想要研究伊拉克水体以及索赔变更对水体影响的研究人员和分析人员使用。拉扎扎湖是伊拉克湖泊之一。素有洪水大库、鱼类财富源泉之称。在过去的三十年里，它遭受了严重的脱水。 这项研究提出了利用遥感卫星图像来识别 1990 年至 2025 年间该湖变化的方法。这项研究分多个阶段进行；预处理、处理和分析以消除图像的噪声，并将校正后的图像应用到下一阶段的研究中。然后，本研究使用应用于陆地卫星系统卫星图像的不同指数进行；使用归一化水体指数差异 (NDWI) 和归一化植被指数差异 (NDVI) 来提取 AL-Razazah 地表水域。此外，选择无监督方法使用 K-Means 算法执行图像分类，以便将研究区域分为多个类别。结果表明，湖泊变化很快。 NDVI 和 NDWI 显示 AL-Razazah 湖面积大幅减少，分别为 81. 17 % 和 80. 32%，面积约为 1187. 40 平方公里和 1189. 24 平方公里。结果是高度脱水扩大，所有这些干燥区域都变成了土壤区域，这将威胁野生动物并减少拉扎扎湖的鱼类财富。这些成果将供想要研究伊拉克水体以及索赔变更对水体影响的研究人员和分析人员使用。</w:t>
      </w:r>
    </w:p>
    <w:p>
      <w:r>
        <w:rPr>
          <w:rFonts w:ascii="Microsoft YaHei" w:hAnsi="Microsoft YaHei" w:eastAsia="Microsoft YaHei"/>
          <w:color w:val="0563C1"/>
          <w:sz w:val="18"/>
        </w:rPr>
        <w:t>链接：https://doi.org/10.58629/mjms.v41i1.440</w:t>
      </w:r>
    </w:p>
    <w:p>
      <w:pPr>
        <w:pStyle w:val="Heading3"/>
      </w:pPr>
      <w:r>
        <w:rPr>
          <w:rFonts w:ascii="Microsoft YaHei" w:hAnsi="Microsoft YaHei" w:eastAsia="Microsoft YaHei"/>
          <w:b/>
        </w:rPr>
        <w:t>13. Landsat 8 Thermal Band Precision Assessment in Measuring the Arabian Gulf's Northwest Sea Surface Temperature</w:t>
      </w:r>
    </w:p>
    <w:p>
      <w:r>
        <w:rPr>
          <w:rFonts w:ascii="Microsoft YaHei" w:hAnsi="Microsoft YaHei" w:eastAsia="Microsoft YaHei"/>
          <w:color w:val="55697D"/>
          <w:sz w:val="18"/>
        </w:rPr>
        <w:t>作者：Adel J. Al-Fartusi; Mutasim I. Malik; Hameed M. Abduljabbar</w:t>
      </w:r>
    </w:p>
    <w:p>
      <w:r>
        <w:rPr>
          <w:rFonts w:ascii="Microsoft YaHei" w:hAnsi="Microsoft YaHei" w:eastAsia="Microsoft YaHei"/>
          <w:color w:val="55697D"/>
          <w:sz w:val="18"/>
        </w:rPr>
        <w:t>期刊：Mesopotamian Journal of Marine Sciences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DOI：10.58629/mjms.v41i1.444</w:t>
      </w:r>
    </w:p>
    <w:p>
      <w:r>
        <w:rPr>
          <w:rFonts w:ascii="Microsoft YaHei" w:hAnsi="Microsoft YaHei" w:eastAsia="Microsoft YaHei"/>
          <w:b/>
          <w:sz w:val="19"/>
        </w:rPr>
        <w:t>关键词：ocean colour</w:t>
      </w:r>
    </w:p>
    <w:p>
      <w:r>
        <w:rPr>
          <w:rFonts w:ascii="Microsoft YaHei" w:hAnsi="Microsoft YaHei" w:eastAsia="Microsoft YaHei"/>
          <w:sz w:val="17"/>
        </w:rPr>
        <w:t>摘要：遥感应用最重要的领域之一是物理海洋学研究。早期绘制海洋热图的方法包括使用安装在浮标上的传感器。通过使用安装在地球观测卫星上的热传感器，遥感现在提供了更先进的技术来提取海面温度（SST）值作为所有水体的连续栅格模型。 Landsat 8 的 TIRS 传感器必须具有热带，以便能够以 100 m2 的空间分辨率提取海表温度。当前的研究证实了 Landsat 8 的两个热波段（波段 10 和 11）用于阿拉伯湾西北部水域海温评估的精度。使用热图像并将其与 2014 年 12 月和 2022 年 1 月拍摄的选定站点的实际测量温度进行比较。 这是使用 ENVI 5.3 提供的“亮度温度”功能来确定表面温度来完成的。通过考虑均方根误差 (RMSE) 和平均绝对误差率 (MAPE)，Landsat 8 在阿拉伯湾西北部海域海表温度监测的精度得到了证实。热带10的精度为±1。 72（1。79％），而热带11的精度为±2。 2014 年为 37 (2. 49%)，差异为 ± 0. 65 (0. 7%)。 2022年测得热敏带10精度为±1. 7（2. 37%），热敏带11精度为±2. 25（3. 13%），相差±0. 55（0. 76%）。因此，当前研究的结果表明，Landsat 8 的热波段 10 在测量阿拉伯湾西北部水体的海面温度时比热波段 11 更精确。</w:t>
      </w:r>
    </w:p>
    <w:p>
      <w:r>
        <w:rPr>
          <w:rFonts w:ascii="Microsoft YaHei" w:hAnsi="Microsoft YaHei" w:eastAsia="Microsoft YaHei"/>
          <w:color w:val="0563C1"/>
          <w:sz w:val="18"/>
        </w:rPr>
        <w:t>链接：https://doi.org/10.58629/mjms.v41i1.444</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