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rFonts w:ascii="Microsoft YaHei" w:hAnsi="Microsoft YaHei" w:eastAsia="Microsoft YaHei"/>
          <w:b/>
          <w:color w:val="17324D"/>
          <w:sz w:val="44"/>
        </w:rPr>
        <w:t>每日论文推送</w:t>
      </w:r>
    </w:p>
    <w:p>
      <w:pPr>
        <w:jc w:val="center"/>
      </w:pPr>
      <w:r>
        <w:rPr>
          <w:rFonts w:ascii="Microsoft YaHei" w:hAnsi="Microsoft YaHei" w:eastAsia="Microsoft YaHei"/>
          <w:color w:val="55697D"/>
          <w:sz w:val="19"/>
        </w:rPr>
        <w:t>检索日期：2026-07-03 | GitHub Actions 自动生成</w:t>
      </w:r>
    </w:p>
    <w:p>
      <w:pPr>
        <w:pStyle w:val="Heading1"/>
      </w:pPr>
      <w:r>
        <w:t>今日总览</w:t>
      </w:r>
    </w:p>
    <w:p>
      <w:r>
        <w:rPr>
          <w:rFonts w:ascii="Microsoft YaHei" w:hAnsi="Microsoft YaHei" w:eastAsia="Microsoft YaHei"/>
        </w:rPr>
        <w:t>历史去重后今日新增 7 篇。排序规则：Nature 系列、Science 系列、其余重点期刊、重点关注团队、其他相关补充论文。</w:t>
      </w:r>
    </w:p>
    <w:p>
      <w:pPr>
        <w:pStyle w:val="Heading1"/>
      </w:pPr>
      <w:r>
        <w:t>论文速读</w:t>
      </w:r>
    </w:p>
    <w:p>
      <w:pPr>
        <w:pStyle w:val="Heading2"/>
      </w:pPr>
      <w:r>
        <w:t>重点期刊：按影响力和相关性排序</w:t>
      </w:r>
    </w:p>
    <w:p>
      <w:pPr>
        <w:pStyle w:val="Heading3"/>
      </w:pPr>
      <w:r>
        <w:rPr>
          <w:rFonts w:ascii="Microsoft YaHei" w:hAnsi="Microsoft YaHei" w:eastAsia="Microsoft YaHei"/>
          <w:b/>
        </w:rPr>
        <w:t>1. SYSU TWSA v1.0: global high-resolution terrestrial water storage anomalies via satellite gravimetry</w:t>
      </w:r>
    </w:p>
    <w:p>
      <w:r>
        <w:rPr>
          <w:rFonts w:ascii="Microsoft YaHei" w:hAnsi="Microsoft YaHei" w:eastAsia="Microsoft YaHei"/>
          <w:color w:val="55697D"/>
          <w:sz w:val="18"/>
        </w:rPr>
        <w:t>作者：Yuhao Xiong; Wei Feng; Jun Huang; Hongbing Bai; Guangyu Jian; Min Zhong</w:t>
      </w:r>
    </w:p>
    <w:p>
      <w:r>
        <w:rPr>
          <w:rFonts w:ascii="Microsoft YaHei" w:hAnsi="Microsoft YaHei" w:eastAsia="Microsoft YaHei"/>
          <w:color w:val="55697D"/>
          <w:sz w:val="18"/>
        </w:rPr>
        <w:t>期刊：Earth System Science Data</w:t>
      </w:r>
    </w:p>
    <w:p>
      <w:r>
        <w:rPr>
          <w:rFonts w:ascii="Microsoft YaHei" w:hAnsi="Microsoft YaHei" w:eastAsia="Microsoft YaHei"/>
          <w:color w:val="55697D"/>
          <w:sz w:val="18"/>
        </w:rPr>
        <w:t>发表月份：2026-07</w:t>
      </w:r>
    </w:p>
    <w:p>
      <w:r>
        <w:rPr>
          <w:rFonts w:ascii="Microsoft YaHei" w:hAnsi="Microsoft YaHei" w:eastAsia="Microsoft YaHei"/>
          <w:color w:val="55697D"/>
          <w:sz w:val="18"/>
        </w:rPr>
        <w:t>DOI：10.5194/essd-18-4537-2026</w:t>
      </w:r>
    </w:p>
    <w:p>
      <w:r>
        <w:rPr>
          <w:rFonts w:ascii="Microsoft YaHei" w:hAnsi="Microsoft YaHei" w:eastAsia="Microsoft YaHei"/>
          <w:b/>
          <w:sz w:val="19"/>
        </w:rPr>
        <w:t>关键词：ocean biogeochemistry</w:t>
      </w:r>
    </w:p>
    <w:p>
      <w:r>
        <w:rPr>
          <w:rFonts w:ascii="Microsoft YaHei" w:hAnsi="Microsoft YaHei" w:eastAsia="Microsoft YaHei"/>
          <w:sz w:val="17"/>
        </w:rPr>
        <w:t>摘要：来自卫星重力测量的公开全球高分辨率陆地水储存异常（TWSA）数据集仍然很少。许多现有的全球降尺度产品严重依赖水文模型。因此，在重力恢复和气候实验 (GRACE) 及其后续任务 GRACE Follow-On (GFO) 观测到的关键质量变化在模型中表现不佳的地区，特别是与山地冰川和大型湖泊相关的地区，它们的性能可能会下降。这里我们提供SYSU TWSA，全球每月0。 跨越 2002 年 4 月至 2022 年 12 月的 5° TWSA 数据集，使用联合反演空间降尺度框架生成，该框架集成了来自 GRACE/GFO 的大规模约束、来自 WaterGAP 全球水文模型 (WGHM) 的高分辨率空间模式以及明确代表山地冰川和选定的大型或快速变化湖泊的其他 mascon 组。该数据集有助于缓解当前全球高分辨率产品的短缺，并明确加强了冰川和湖泊相关信号的表示。我们通过四个补充评估来评估中山大学TWSA：（1）与原始GRACE/GFO估计的流域一致性，（2）流域水平衡一致性检查，（3）针对原位地下水井观测的独立评估，以及（4）在光谱和空间域中与代表性缩小产品进行比较。 中山大学 TWSA 在流域尺度上与 GRACE/GFO 表现出总体良好的一致性，跨流域大小类别的决定系数 (R2) 超过 0. 85。在小流域中，与从流域水平衡方程得出的陆地水通量的一致性显着提高，1200 个流域的 NSE 相对于原始 GRACE/GFO 增加了 17. 1 %。与地下水井的一致性也有所改善，28 248 口井的相关性增加至 67. 7 %。与代表性的基于同化和深度学习缩小尺寸的产品的比较进一步表明，中山大学 TWSA 在增强冰川和湖泊相关信号的表示的同时，表现出了有竞争力的整体精度。中山大学TWSA数据集可在国家青藏高原数据中心公开获取（https://doi.org/10.11888/Terre.tpdc.303322，Xiong等人，2026）。</w:t>
      </w:r>
    </w:p>
    <w:p>
      <w:r>
        <w:rPr>
          <w:rFonts w:ascii="Microsoft YaHei" w:hAnsi="Microsoft YaHei" w:eastAsia="Microsoft YaHei"/>
          <w:color w:val="0563C1"/>
          <w:sz w:val="18"/>
        </w:rPr>
        <w:t>链接：https://doi.org/10.5194/essd-18-4537-2026</w:t>
      </w:r>
    </w:p>
    <w:p>
      <w:pPr>
        <w:pStyle w:val="Heading2"/>
      </w:pPr>
      <w:r>
        <w:t>重点关注团队</w:t>
      </w:r>
    </w:p>
    <w:p>
      <w:pPr>
        <w:pStyle w:val="Heading3"/>
      </w:pPr>
      <w:r>
        <w:rPr>
          <w:rFonts w:ascii="Microsoft YaHei" w:hAnsi="Microsoft YaHei" w:eastAsia="Microsoft YaHei"/>
          <w:b/>
        </w:rPr>
        <w:t>2. Responses of Water and Carbon Variables to Fire, Tropical Cyclone and Drought Across Southern Guangxi, China</w:t>
      </w:r>
    </w:p>
    <w:p>
      <w:r>
        <w:rPr>
          <w:rFonts w:ascii="Microsoft YaHei" w:hAnsi="Microsoft YaHei" w:eastAsia="Microsoft YaHei"/>
          <w:color w:val="55697D"/>
          <w:sz w:val="18"/>
        </w:rPr>
        <w:t>作者：Yi Liu; Shihong Mao; Guanghui Jiang; Yue Li</w:t>
      </w:r>
    </w:p>
    <w:p>
      <w:r>
        <w:rPr>
          <w:rFonts w:ascii="Microsoft YaHei" w:hAnsi="Microsoft YaHei" w:eastAsia="Microsoft YaHei"/>
          <w:color w:val="55697D"/>
          <w:sz w:val="18"/>
        </w:rPr>
        <w:t>期刊：Ecohydrology</w:t>
      </w:r>
    </w:p>
    <w:p>
      <w:r>
        <w:rPr>
          <w:rFonts w:ascii="Microsoft YaHei" w:hAnsi="Microsoft YaHei" w:eastAsia="Microsoft YaHei"/>
          <w:color w:val="55697D"/>
          <w:sz w:val="18"/>
        </w:rPr>
        <w:t>发表月份：2026-07</w:t>
      </w:r>
    </w:p>
    <w:p>
      <w:r>
        <w:rPr>
          <w:rFonts w:ascii="Microsoft YaHei" w:hAnsi="Microsoft YaHei" w:eastAsia="Microsoft YaHei"/>
          <w:color w:val="55697D"/>
          <w:sz w:val="18"/>
        </w:rPr>
        <w:t>DOI：10.1002/eco.70247</w:t>
      </w:r>
    </w:p>
    <w:p>
      <w:r>
        <w:rPr>
          <w:rFonts w:ascii="Microsoft YaHei" w:hAnsi="Microsoft YaHei" w:eastAsia="Microsoft YaHei"/>
          <w:b/>
          <w:sz w:val="19"/>
        </w:rPr>
        <w:t>关键词：ocean biogeochemistry</w:t>
      </w:r>
    </w:p>
    <w:p>
      <w:r>
        <w:rPr>
          <w:rFonts w:ascii="Microsoft YaHei" w:hAnsi="Microsoft YaHei" w:eastAsia="Microsoft YaHei"/>
          <w:sz w:val="17"/>
        </w:rPr>
        <w:t>摘要：不同地区的水碳循环和生态系统恢复力受到各种干扰的影响不同。然而，在区域范围内，人们对这些周期如何应对干扰以及影响这些反应的主要变量仍然知之甚少。在中国广西南部沿海热带地区，我们评估了火灾、热带气旋 (TC) 和干旱对蒸散量 (ET)、初级生产总值 (GPP)、叶面积指数 (LAI) 和水分利用效率 (WUE) 的影响。我们使用随机森林和卫星衍生的 ET、GPP 和 LAI 产品量化了每种干扰的抵抗力、恢复时间和主要环境控制。不同干扰类型的抵抗力和恢复能力各不相同，干旱的影响最短，火灾的影响最长（69.ET 在 3 至 4 年内恢复）。 77% 的烧毁面积），与农田相比，森林对干旱和热带气旋具有更高的耐受性，但对火灾的抵抗力却最低。重要的是，分析显示生态系统控制发生了转变：TC 和干旱之后，ET、LAI 和 WUE 大部分变得受能源限制，而 GPP 在所有干扰中仍然受水限制。干旱期间 WUE 的主导控制存在地理差异，VPD 控制森林和稀树草原，降水控制草地和农田，进一步证明了这种特定于干扰的约束重新配置。我们对这个热带沿海地区的研究结果表明，干扰的类型，而不仅仅是当前的气候，决定了生态系统的主要限制。这些发现为预测极端气候地区的扰动后轨迹提供了见解。</w:t>
      </w:r>
    </w:p>
    <w:p>
      <w:r>
        <w:rPr>
          <w:rFonts w:ascii="Microsoft YaHei" w:hAnsi="Microsoft YaHei" w:eastAsia="Microsoft YaHei"/>
          <w:color w:val="0563C1"/>
          <w:sz w:val="18"/>
        </w:rPr>
        <w:t>链接：https://doi.org/10.1002/eco.70247</w:t>
      </w:r>
    </w:p>
    <w:p>
      <w:pPr>
        <w:pStyle w:val="Heading3"/>
      </w:pPr>
      <w:r>
        <w:rPr>
          <w:rFonts w:ascii="Microsoft YaHei" w:hAnsi="Microsoft YaHei" w:eastAsia="Microsoft YaHei"/>
          <w:b/>
        </w:rPr>
        <w:t>3. A T-DINEOF model for multiple oceanic variables reconstruction</w:t>
      </w:r>
    </w:p>
    <w:p>
      <w:r>
        <w:rPr>
          <w:rFonts w:ascii="Microsoft YaHei" w:hAnsi="Microsoft YaHei" w:eastAsia="Microsoft YaHei"/>
          <w:color w:val="55697D"/>
          <w:sz w:val="18"/>
        </w:rPr>
        <w:t>作者：Bo Ping; Ruiting Yang; Yunshan Meng; Fenzhen Su; Cunjin Xue</w:t>
      </w:r>
    </w:p>
    <w:p>
      <w:r>
        <w:rPr>
          <w:rFonts w:ascii="Microsoft YaHei" w:hAnsi="Microsoft YaHei" w:eastAsia="Microsoft YaHei"/>
          <w:color w:val="55697D"/>
          <w:sz w:val="18"/>
        </w:rPr>
        <w:t>期刊：Ocean Science</w:t>
      </w:r>
    </w:p>
    <w:p>
      <w:r>
        <w:rPr>
          <w:rFonts w:ascii="Microsoft YaHei" w:hAnsi="Microsoft YaHei" w:eastAsia="Microsoft YaHei"/>
          <w:color w:val="55697D"/>
          <w:sz w:val="18"/>
        </w:rPr>
        <w:t>发表月份：2026-07</w:t>
      </w:r>
    </w:p>
    <w:p>
      <w:r>
        <w:rPr>
          <w:rFonts w:ascii="Microsoft YaHei" w:hAnsi="Microsoft YaHei" w:eastAsia="Microsoft YaHei"/>
          <w:color w:val="55697D"/>
          <w:sz w:val="18"/>
        </w:rPr>
        <w:t>DOI：10.5194/os-22-2101-2026</w:t>
      </w:r>
    </w:p>
    <w:p>
      <w:r>
        <w:rPr>
          <w:rFonts w:ascii="Microsoft YaHei" w:hAnsi="Microsoft YaHei" w:eastAsia="Microsoft YaHei"/>
          <w:b/>
          <w:sz w:val="19"/>
        </w:rPr>
        <w:t>关键词：phytoplankton</w:t>
      </w:r>
    </w:p>
    <w:p>
      <w:r>
        <w:rPr>
          <w:rFonts w:ascii="Microsoft YaHei" w:hAnsi="Microsoft YaHei" w:eastAsia="Microsoft YaHei"/>
          <w:sz w:val="17"/>
        </w:rPr>
        <w:t>摘要：研究主要分析变化趋势、事件响应、驱动机制或方法表现，并把观测结果与生态和生物地球化学过程联系起来。 核心结果或实现为该主题提供了新的观测约束、方法基准或过程解释。</w:t>
      </w:r>
    </w:p>
    <w:p>
      <w:r>
        <w:rPr>
          <w:rFonts w:ascii="Microsoft YaHei" w:hAnsi="Microsoft YaHei" w:eastAsia="Microsoft YaHei"/>
          <w:color w:val="0563C1"/>
          <w:sz w:val="18"/>
        </w:rPr>
        <w:t>链接：https://doi.org/10.5194/os-22-2101-2026</w:t>
      </w:r>
    </w:p>
    <w:p>
      <w:pPr>
        <w:pStyle w:val="Heading3"/>
      </w:pPr>
      <w:r>
        <w:rPr>
          <w:rFonts w:ascii="Microsoft YaHei" w:hAnsi="Microsoft YaHei" w:eastAsia="Microsoft YaHei"/>
          <w:b/>
        </w:rPr>
        <w:t>4. Periodic particulate organic carbon supply likely supports growth-ring formation in cold-water bamboo corals</w:t>
      </w:r>
    </w:p>
    <w:p>
      <w:r>
        <w:rPr>
          <w:rFonts w:ascii="Microsoft YaHei" w:hAnsi="Microsoft YaHei" w:eastAsia="Microsoft YaHei"/>
          <w:color w:val="55697D"/>
          <w:sz w:val="18"/>
        </w:rPr>
        <w:t>作者：Haozhuang Wang; Xiaoli Zhou; Haowen Dang; Xingxing Wang; Yanwei Zhang; Dierk Hebbeln; Les Watling; Zhimin Jian</w:t>
      </w:r>
    </w:p>
    <w:p>
      <w:r>
        <w:rPr>
          <w:rFonts w:ascii="Microsoft YaHei" w:hAnsi="Microsoft YaHei" w:eastAsia="Microsoft YaHei"/>
          <w:color w:val="55697D"/>
          <w:sz w:val="18"/>
        </w:rPr>
        <w:t>期刊：Marine Ecology Progress Series</w:t>
      </w:r>
    </w:p>
    <w:p>
      <w:r>
        <w:rPr>
          <w:rFonts w:ascii="Microsoft YaHei" w:hAnsi="Microsoft YaHei" w:eastAsia="Microsoft YaHei"/>
          <w:color w:val="55697D"/>
          <w:sz w:val="18"/>
        </w:rPr>
        <w:t>发表月份：2026-07</w:t>
      </w:r>
    </w:p>
    <w:p>
      <w:r>
        <w:rPr>
          <w:rFonts w:ascii="Microsoft YaHei" w:hAnsi="Microsoft YaHei" w:eastAsia="Microsoft YaHei"/>
          <w:color w:val="55697D"/>
          <w:sz w:val="18"/>
        </w:rPr>
        <w:t>DOI：10.3354/meps15235</w:t>
      </w:r>
    </w:p>
    <w:p>
      <w:r>
        <w:rPr>
          <w:rFonts w:ascii="Microsoft YaHei" w:hAnsi="Microsoft YaHei" w:eastAsia="Microsoft YaHei"/>
          <w:b/>
          <w:sz w:val="19"/>
        </w:rPr>
        <w:t>关键词：ocean biogeochemistry</w:t>
      </w:r>
    </w:p>
    <w:p>
      <w:r>
        <w:rPr>
          <w:rFonts w:ascii="Microsoft YaHei" w:hAnsi="Microsoft YaHei" w:eastAsia="Microsoft YaHei"/>
          <w:sz w:val="17"/>
        </w:rPr>
        <w:t>摘要：Crossref 未提供该 DOI 的摘要。</w:t>
      </w:r>
    </w:p>
    <w:p>
      <w:r>
        <w:rPr>
          <w:rFonts w:ascii="Microsoft YaHei" w:hAnsi="Microsoft YaHei" w:eastAsia="Microsoft YaHei"/>
          <w:color w:val="0563C1"/>
          <w:sz w:val="18"/>
        </w:rPr>
        <w:t>链接：https://doi.org/10.3354/meps15235</w:t>
      </w:r>
    </w:p>
    <w:p>
      <w:pPr>
        <w:pStyle w:val="Heading2"/>
      </w:pPr>
      <w:r>
        <w:t>其他相关期刊：按主题相关性补充</w:t>
      </w:r>
    </w:p>
    <w:p>
      <w:pPr>
        <w:pStyle w:val="Heading3"/>
      </w:pPr>
      <w:r>
        <w:rPr>
          <w:rFonts w:ascii="Microsoft YaHei" w:hAnsi="Microsoft YaHei" w:eastAsia="Microsoft YaHei"/>
          <w:b/>
        </w:rPr>
        <w:t>5. Drivers of Coastal Water Quality and Ecological Status in the Bothnian Sea: Phosphorus Dynamics Across Scales</w:t>
      </w:r>
    </w:p>
    <w:p>
      <w:r>
        <w:rPr>
          <w:rFonts w:ascii="Microsoft YaHei" w:hAnsi="Microsoft YaHei" w:eastAsia="Microsoft YaHei"/>
          <w:color w:val="55697D"/>
          <w:sz w:val="18"/>
        </w:rPr>
        <w:t>作者：Harri Helminen</w:t>
      </w:r>
    </w:p>
    <w:p>
      <w:r>
        <w:rPr>
          <w:rFonts w:ascii="Microsoft YaHei" w:hAnsi="Microsoft YaHei" w:eastAsia="Microsoft YaHei"/>
          <w:color w:val="55697D"/>
          <w:sz w:val="18"/>
        </w:rPr>
        <w:t>期刊：Journal of Marine Science and Engineering</w:t>
      </w:r>
    </w:p>
    <w:p>
      <w:r>
        <w:rPr>
          <w:rFonts w:ascii="Microsoft YaHei" w:hAnsi="Microsoft YaHei" w:eastAsia="Microsoft YaHei"/>
          <w:color w:val="55697D"/>
          <w:sz w:val="18"/>
        </w:rPr>
        <w:t>发表月份：2026-07</w:t>
      </w:r>
    </w:p>
    <w:p>
      <w:r>
        <w:rPr>
          <w:rFonts w:ascii="Microsoft YaHei" w:hAnsi="Microsoft YaHei" w:eastAsia="Microsoft YaHei"/>
          <w:color w:val="55697D"/>
          <w:sz w:val="18"/>
        </w:rPr>
        <w:t>DOI：10.3390/jmse14131234</w:t>
      </w:r>
    </w:p>
    <w:p>
      <w:r>
        <w:rPr>
          <w:rFonts w:ascii="Microsoft YaHei" w:hAnsi="Microsoft YaHei" w:eastAsia="Microsoft YaHei"/>
          <w:b/>
          <w:sz w:val="19"/>
        </w:rPr>
        <w:t>关键词：phytoplankton</w:t>
      </w:r>
    </w:p>
    <w:p>
      <w:r>
        <w:rPr>
          <w:rFonts w:ascii="Microsoft YaHei" w:hAnsi="Microsoft YaHei" w:eastAsia="Microsoft YaHei"/>
          <w:sz w:val="17"/>
        </w:rPr>
        <w:t>摘要：波的尼亚海沿岸水质是由当地养分输入、内部养分循环和流域范围内的磷富集之间的相互作用决定的，这使得富营养化的评估和管理变得更加复杂。本研究分析了新考蓬基和劳马附近芬兰沿海系统的营养物（总磷 (TP)、溶解性无机磷 (DIP)、溶解性无机氮 (DIN) 和总氮 (TN)）和浮游植物指标（叶绿素 A 和生物量）的长期时间序列。尽管劳马的外部磷负荷较高，但养分浓度和浮游植物生物量仍然低于半封闭的新考蓬基沿海地区。相比之下，Uusikaupunki 表现出较高的叶绿素 a 浓度和较低的 TP:Chl a 比率，表明磷的生物利用度较高。 在近海站SR5，表层以下TP和DIP增加，而表层浓度没有表现出明显的趋势，表明磷在更深的水域中积累。 DIN:DIP 比率下降表明向氮限制的转变，在这种情况下初级生产越来越依赖于磷支持的固氮。包括外群岛在内的整个沿海梯度的叶绿素 a 增加，表明富营养化的空间扩张。总之，这些发现与系统层面向磷驱动生产的转变是一致的。结果证明了一个双重控制系统，其中流域规模的磷富集决定了长期背景条件，而局部养分负荷和遗留效应调节了生态系统响应的空间变异性。 更广泛地说，研究结果强调了区域养分富集和当地生态系统过程之间跨尺度相互作用对于理解和管理内陆和半封闭海洋系统富营养化的重要性。</w:t>
      </w:r>
    </w:p>
    <w:p>
      <w:r>
        <w:rPr>
          <w:rFonts w:ascii="Microsoft YaHei" w:hAnsi="Microsoft YaHei" w:eastAsia="Microsoft YaHei"/>
          <w:color w:val="0563C1"/>
          <w:sz w:val="18"/>
        </w:rPr>
        <w:t>链接：https://doi.org/10.3390/jmse14131234</w:t>
      </w:r>
    </w:p>
    <w:p>
      <w:pPr>
        <w:pStyle w:val="Heading3"/>
      </w:pPr>
      <w:r>
        <w:rPr>
          <w:rFonts w:ascii="Microsoft YaHei" w:hAnsi="Microsoft YaHei" w:eastAsia="Microsoft YaHei"/>
          <w:b/>
        </w:rPr>
        <w:t>6. Subcellular visualization and quantification of cyanotoxin synthesis in cyanobacteria reveals distinct compartmentation</w:t>
      </w:r>
    </w:p>
    <w:p>
      <w:r>
        <w:rPr>
          <w:rFonts w:ascii="Microsoft YaHei" w:hAnsi="Microsoft YaHei" w:eastAsia="Microsoft YaHei"/>
          <w:color w:val="55697D"/>
          <w:sz w:val="18"/>
        </w:rPr>
        <w:t>作者：Rubén Morón-Asensio; Rainer Kurmayer</w:t>
      </w:r>
    </w:p>
    <w:p>
      <w:r>
        <w:rPr>
          <w:rFonts w:ascii="Microsoft YaHei" w:hAnsi="Microsoft YaHei" w:eastAsia="Microsoft YaHei"/>
          <w:color w:val="55697D"/>
          <w:sz w:val="18"/>
        </w:rPr>
        <w:t>期刊：Scientific Reports</w:t>
      </w:r>
    </w:p>
    <w:p>
      <w:r>
        <w:rPr>
          <w:rFonts w:ascii="Microsoft YaHei" w:hAnsi="Microsoft YaHei" w:eastAsia="Microsoft YaHei"/>
          <w:color w:val="55697D"/>
          <w:sz w:val="18"/>
        </w:rPr>
        <w:t>发表月份：2026-04</w:t>
      </w:r>
    </w:p>
    <w:p>
      <w:r>
        <w:rPr>
          <w:rFonts w:ascii="Microsoft YaHei" w:hAnsi="Microsoft YaHei" w:eastAsia="Microsoft YaHei"/>
          <w:color w:val="55697D"/>
          <w:sz w:val="18"/>
        </w:rPr>
        <w:t>DOI：10.1038/s41598-026-47303-1</w:t>
      </w:r>
    </w:p>
    <w:p>
      <w:r>
        <w:rPr>
          <w:rFonts w:ascii="Microsoft YaHei" w:hAnsi="Microsoft YaHei" w:eastAsia="Microsoft YaHei"/>
          <w:b/>
          <w:sz w:val="19"/>
        </w:rPr>
        <w:t>关键词：ocean biogeochemistry</w:t>
      </w:r>
    </w:p>
    <w:p>
      <w:r>
        <w:rPr>
          <w:rFonts w:ascii="Microsoft YaHei" w:hAnsi="Microsoft YaHei" w:eastAsia="Microsoft YaHei"/>
          <w:sz w:val="17"/>
        </w:rPr>
        <w:t>摘要：形成水华的蓝藻微囊藻和浮丝菌通过非核糖体肽合成（NRPS）产生蓝藻毒素，例如微囊藻毒素（MC）和鱼腥肽（AP）。仔细检查其合成有助于了解此类蓝藻毒素的生物学功能。使用化学选择性标记对 MC 和 AP 进行可视化，并且在延时信号建立和下降实验中观察到荧光信号的异质分布。使用先进的成像分析对相当不同的实体的形成进行量化，定义具有不同强度但相当稳定的体积、数量和定位的模型实体（ME）。 MC的合成来源主要在单细胞微囊藻的细胞质中，并通过免疫标记得到证实。 相反，对于丝状浮丝菌中的 AP，其起源位于丝状细胞之间隔膜附近的膜区域。我们的数据表明细胞中存在不同的蓝藻毒素生物合成中心，单细胞和多细胞蓝细菌之间的定位不同。</w:t>
      </w:r>
    </w:p>
    <w:p>
      <w:r>
        <w:rPr>
          <w:rFonts w:ascii="Microsoft YaHei" w:hAnsi="Microsoft YaHei" w:eastAsia="Microsoft YaHei"/>
          <w:color w:val="0563C1"/>
          <w:sz w:val="18"/>
        </w:rPr>
        <w:t>链接：https://doi.org/10.1038/s41598-026-47303-1</w:t>
      </w:r>
    </w:p>
    <w:p>
      <w:pPr>
        <w:pStyle w:val="Heading3"/>
      </w:pPr>
      <w:r>
        <w:rPr>
          <w:rFonts w:ascii="Microsoft YaHei" w:hAnsi="Microsoft YaHei" w:eastAsia="Microsoft YaHei"/>
          <w:b/>
        </w:rPr>
        <w:t>7. Nutrient‐Driven Expansion of Reef Fish Habitat Suitability in Indonesian Waters: A 24‐Year Analysis Reveals Iron and Phosphate as Dominant Drivers</w:t>
      </w:r>
    </w:p>
    <w:p>
      <w:r>
        <w:rPr>
          <w:rFonts w:ascii="Microsoft YaHei" w:hAnsi="Microsoft YaHei" w:eastAsia="Microsoft YaHei"/>
          <w:color w:val="55697D"/>
          <w:sz w:val="18"/>
        </w:rPr>
        <w:t>作者：Muhammad Arif Nasution; Rika Astuti; Rudi Hermi; Fazril Saputra</w:t>
      </w:r>
    </w:p>
    <w:p>
      <w:r>
        <w:rPr>
          <w:rFonts w:ascii="Microsoft YaHei" w:hAnsi="Microsoft YaHei" w:eastAsia="Microsoft YaHei"/>
          <w:color w:val="55697D"/>
          <w:sz w:val="18"/>
        </w:rPr>
        <w:t>期刊：Marine Ecology</w:t>
      </w:r>
    </w:p>
    <w:p>
      <w:r>
        <w:rPr>
          <w:rFonts w:ascii="Microsoft YaHei" w:hAnsi="Microsoft YaHei" w:eastAsia="Microsoft YaHei"/>
          <w:color w:val="55697D"/>
          <w:sz w:val="18"/>
        </w:rPr>
        <w:t>发表月份：2026-07</w:t>
      </w:r>
    </w:p>
    <w:p>
      <w:r>
        <w:rPr>
          <w:rFonts w:ascii="Microsoft YaHei" w:hAnsi="Microsoft YaHei" w:eastAsia="Microsoft YaHei"/>
          <w:color w:val="55697D"/>
          <w:sz w:val="18"/>
        </w:rPr>
        <w:t>DOI：10.1111/maec.70109</w:t>
      </w:r>
    </w:p>
    <w:p>
      <w:r>
        <w:rPr>
          <w:rFonts w:ascii="Microsoft YaHei" w:hAnsi="Microsoft YaHei" w:eastAsia="Microsoft YaHei"/>
          <w:b/>
          <w:sz w:val="19"/>
        </w:rPr>
        <w:t>关键词：ocean biogeochemistry</w:t>
      </w:r>
    </w:p>
    <w:p>
      <w:r>
        <w:rPr>
          <w:rFonts w:ascii="Microsoft YaHei" w:hAnsi="Microsoft YaHei" w:eastAsia="Microsoft YaHei"/>
          <w:sz w:val="17"/>
        </w:rPr>
        <w:t>摘要：了解与珊瑚礁相关鱼类栖息地适宜性相关的环境因素对于热带群岛系统的保护规划非常重要，因为温度、营养动态、生产力和水质在空间和时间上相互作用。本研究考察了 2000 年至 2023 年印度尼西亚水域珊瑚礁相关鱼类的预测栖息地适宜性的时间变化。使用 MaxEnt 和目标群体背景选择对出现记录进行空间细化和建模，以减少抽样偏差。通过比较正则化乘数值进行模型校准，最终模型选择RM=2。使用代表热条件、营养物、生产力、盐度、溶解氧和悬浮颗粒物的卫星海洋学预测因子对四个六年周期进行了分析。 模型性能始终良好，平均测试 AUC 值范围为 0. 841 至 0. 900。营养相关变量和水质变量是相对栖息地适宜性最有影响力的预测因子。悬浮颗粒物是 T1 中最强的贡献者，而溶解铁在 T2-T4 期间占主导地位，其次是磷酸盐。温度变量的贡献小于与营养相关的预测因子，这表明印度尼西亚水域中与珊瑚礁相关的鱼类适宜性与区域生物地球化学和水质梯度密切相关。预测的适宜区域呈现非线性时间模式，从 T1 到 T2 下降，然后在 T3 和 T4 增加。然而，这些模式应被解释为相对环境适宜性的变化，而不是人口恢复或生态系统恢复力的直接证据。 这些发现强调了在使用大规模栖息地适宜性模型为印度尼西亚水域的珊瑚礁鱼类保护提供信息时，整合水质管理、流域控制、珊瑚礁监测和现场验证的重要性。</w:t>
      </w:r>
    </w:p>
    <w:p>
      <w:r>
        <w:rPr>
          <w:rFonts w:ascii="Microsoft YaHei" w:hAnsi="Microsoft YaHei" w:eastAsia="Microsoft YaHei"/>
          <w:color w:val="0563C1"/>
          <w:sz w:val="18"/>
        </w:rPr>
        <w:t>链接：https://doi.org/10.1111/maec.70109</w:t>
      </w:r>
    </w:p>
    <w:sectPr w:rsidR="00FC693F" w:rsidRPr="0006063C" w:rsidSect="00034616">
      <w:pgSz w:w="12240" w:h="15840"/>
      <w:pgMar w:top="1080" w:right="1080" w:bottom="108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Microsoft YaHei" w:hAnsi="Microsoft YaHei" w:eastAsia="Microsoft YaHei"/>
      <w:sz w:val="21"/>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ascii="Microsoft YaHei" w:hAnsi="Microsoft YaHei" w:eastAsia="Microsoft YaHei"/>
      <w:b/>
      <w:bCs/>
      <w:color w:val="1F4D78"/>
      <w:sz w:val="32"/>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ascii="Microsoft YaHei" w:hAnsi="Microsoft YaHei" w:eastAsia="Microsoft YaHei"/>
      <w:b/>
      <w:bCs/>
      <w:color w:val="2E74B5"/>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ascii="Microsoft YaHei" w:hAnsi="Microsoft YaHei" w:eastAsia="Microsoft YaHei"/>
      <w:b/>
      <w:bCs/>
      <w:color w:val="1F4D78"/>
      <w:sz w:val="23"/>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