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检索日期：2026-07-07 | GitHub Actions 自动生成</w:t>
      </w:r>
    </w:p>
    <w:p>
      <w:pPr>
        <w:pStyle w:val="Heading1"/>
      </w:pPr>
      <w:r>
        <w:t>今日总览</w:t>
      </w:r>
    </w:p>
    <w:p>
      <w:r>
        <w:rPr>
          <w:rFonts w:ascii="Microsoft YaHei" w:hAnsi="Microsoft YaHei" w:eastAsia="Microsoft YaHei"/>
        </w:rPr>
        <w:t>历史去重后今日新增 1 篇。排序规则：Nature 系列、Science 系列、其余重点期刊、重点关注团队、其他相关补充论文。</w:t>
      </w:r>
    </w:p>
    <w:p>
      <w:pPr>
        <w:pStyle w:val="Heading1"/>
      </w:pPr>
      <w:r>
        <w:t>论文速读</w:t>
      </w:r>
    </w:p>
    <w:p>
      <w:pPr>
        <w:pStyle w:val="Heading2"/>
      </w:pPr>
      <w:r>
        <w:t>其他相关期刊：按主题相关性补充</w:t>
      </w:r>
    </w:p>
    <w:p>
      <w:pPr>
        <w:pStyle w:val="Heading3"/>
      </w:pPr>
      <w:r>
        <w:rPr>
          <w:rFonts w:ascii="Microsoft YaHei" w:hAnsi="Microsoft YaHei" w:eastAsia="Microsoft YaHei"/>
          <w:b/>
        </w:rPr>
        <w:t>1. Dynamics of Ujungpangkah Mangrove Forest, Gresik, Indonesia: 10 Years of Evidence from Remote Sensing</w:t>
      </w:r>
    </w:p>
    <w:p>
      <w:r>
        <w:rPr>
          <w:rFonts w:ascii="Microsoft YaHei" w:hAnsi="Microsoft YaHei" w:eastAsia="Microsoft YaHei"/>
          <w:color w:val="55697D"/>
          <w:sz w:val="18"/>
        </w:rPr>
        <w:t>作者：Amelia Amru Najah; Bekti Larasati; Emma Soraya</w:t>
      </w:r>
    </w:p>
    <w:p>
      <w:r>
        <w:rPr>
          <w:rFonts w:ascii="Microsoft YaHei" w:hAnsi="Microsoft YaHei" w:eastAsia="Microsoft YaHei"/>
          <w:color w:val="55697D"/>
          <w:sz w:val="18"/>
        </w:rPr>
        <w:t>期刊：BIO Web of Conferences</w:t>
      </w:r>
    </w:p>
    <w:p>
      <w:r>
        <w:rPr>
          <w:rFonts w:ascii="Microsoft YaHei" w:hAnsi="Microsoft YaHei" w:eastAsia="Microsoft YaHei"/>
          <w:color w:val="55697D"/>
          <w:sz w:val="18"/>
        </w:rPr>
        <w:t>发表月份：2026（月份未核准）</w:t>
      </w:r>
    </w:p>
    <w:p>
      <w:r>
        <w:rPr>
          <w:rFonts w:ascii="Microsoft YaHei" w:hAnsi="Microsoft YaHei" w:eastAsia="Microsoft YaHei"/>
          <w:color w:val="55697D"/>
          <w:sz w:val="18"/>
        </w:rPr>
        <w:t>DOI：10.1051/bioconf/202624201005</w:t>
      </w:r>
    </w:p>
    <w:p>
      <w:r>
        <w:rPr>
          <w:rFonts w:ascii="Microsoft YaHei" w:hAnsi="Microsoft YaHei" w:eastAsia="Microsoft YaHei"/>
          <w:b/>
          <w:sz w:val="19"/>
        </w:rPr>
        <w:t>关键词：ocean colour</w:t>
      </w:r>
    </w:p>
    <w:p>
      <w:r>
        <w:rPr>
          <w:rFonts w:ascii="Microsoft YaHei" w:hAnsi="Microsoft YaHei" w:eastAsia="Microsoft YaHei"/>
          <w:sz w:val="17"/>
        </w:rPr>
        <w:t>摘要：红树林在沿海保护和支持当地生计方面发挥着关键作用，但它们仍然容易退化。使用时间序列卫星图像对红树林动态进行可靠监测对于作为其保护和管理的基线至关重要。 Gresik 的 Ujungpangkah 红树林 (MUP)，占地约 ±1,554。 27 公顷，于 2020 年被指定为基本生态系统区域 (EEA)。这项研究量化了 EEA MUP 内红树林的变化。 2015年至2024年的模块化红树林识别指数用于识别红树林覆盖和密度的变化。 LandTrendr 输出和轨迹分析用于评估干扰和恢复、变化的幅度和持续时间，并对红树林动态进行建模。结果表明，植被恢复是变化最大的类。 EEA MUP 中的红树林覆盖和密度显示显着恢复，特别是从 2020 年到 2022 年，尽管在 2023 年之前仍检测到干扰。轨迹模式反映了自然植被动态，不一定表明退化。自 2015 年以来稳定红树林类的主导地位表明红树林密度得以维持。然而，由于沿海磨损和土地转变，持续的局部森林砍伐凸显了持续的管理挑战。</w:t>
      </w:r>
    </w:p>
    <w:p>
      <w:r>
        <w:rPr>
          <w:rFonts w:ascii="Microsoft YaHei" w:hAnsi="Microsoft YaHei" w:eastAsia="Microsoft YaHei"/>
          <w:color w:val="0563C1"/>
          <w:sz w:val="18"/>
        </w:rPr>
        <w:t>链接：https://doi.org/10.1051/bioconf/202624201005</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