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检索日期：2026-07-11 | GitHub Actions 自动生成</w:t>
      </w:r>
    </w:p>
    <w:p>
      <w:pPr>
        <w:pStyle w:val="Heading1"/>
      </w:pPr>
      <w:r>
        <w:t>今日总览</w:t>
      </w:r>
    </w:p>
    <w:p>
      <w:r>
        <w:rPr>
          <w:rFonts w:ascii="Microsoft YaHei" w:hAnsi="Microsoft YaHei" w:eastAsia="Microsoft YaHei"/>
        </w:rPr>
        <w:t>历史去重后今日新增 4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Effects of Marine Heatwaves on Chlorophyll‐A Concentration and Carbon Uptake in the Northwest Pacific over the past Decade</w:t>
      </w:r>
    </w:p>
    <w:p>
      <w:r>
        <w:rPr>
          <w:rFonts w:ascii="Microsoft YaHei" w:hAnsi="Microsoft YaHei" w:eastAsia="Microsoft YaHei"/>
          <w:color w:val="55697D"/>
          <w:sz w:val="18"/>
        </w:rPr>
        <w:t>作者：Libin Dong; Wencai Wang; Junhao Wang; Lifang Sheng</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DOI：10.1029/2026jc024050</w:t>
      </w:r>
    </w:p>
    <w:p>
      <w:r>
        <w:rPr>
          <w:rFonts w:ascii="Microsoft YaHei" w:hAnsi="Microsoft YaHei" w:eastAsia="Microsoft YaHei"/>
          <w:b/>
          <w:sz w:val="19"/>
        </w:rPr>
        <w:t>关键词：carbon pump; phytoplankton; marine heatwaves</w:t>
      </w:r>
    </w:p>
    <w:p>
      <w:r>
        <w:rPr>
          <w:rFonts w:ascii="Microsoft YaHei" w:hAnsi="Microsoft YaHei" w:eastAsia="Microsoft YaHei"/>
          <w:sz w:val="17"/>
        </w:rPr>
        <w:t>摘要：西北太平洋 (NWP) 的海洋热浪 (MHW) 的频率、持续时间和强度都在增加。本研究调查了2015年至2024年中高纬度西北太平洋（30°N–60°N，110°E−180°E）MHW的时空演变及其对关键生物泵参数：叶绿素-a（Chl-a）、颗粒有机碳（POC）和净初级生产（NPP）的影响。利用高分辨率卫星和再分析数据，结合机器学习模型来填补空白，我们发现，过去十年中，MHW 频率和持续时间分别增加了 142% 和 190%，表现出明显的季节性模式：夏季事件短暂但强烈，而秋季事件持续时间较长。 MHW 显着增强了表面叶绿素 a 的变异性，高强度夏季 MHW 增强了 NPP，导致广泛的叶绿素 a 正异常。 相比之下，最强烈的 POC 正异常发生在持续时间较长的秋季 MHW 期间，从而推动了 POC 积累。此外，MHW 期间的 NPP 显着增加，异常值大约是非 MHW 期间的四倍。我们的研究结果表明，MHW 改变浮游植物群落结构并以季节依赖性方式调节生物泵：强度主导的夏季 MHW 增强 NPP，而持续时间主导的秋季 MHW 驱动 POC 积累，从而调节碳吸收潜力。</w:t>
      </w:r>
    </w:p>
    <w:p>
      <w:r>
        <w:rPr>
          <w:rFonts w:ascii="Microsoft YaHei" w:hAnsi="Microsoft YaHei" w:eastAsia="Microsoft YaHei"/>
          <w:color w:val="0563C1"/>
          <w:sz w:val="18"/>
        </w:rPr>
        <w:t>链接：https://doi.org/10.1029/2026jc024050</w:t>
      </w:r>
    </w:p>
    <w:p>
      <w:pPr>
        <w:pStyle w:val="Heading2"/>
      </w:pPr>
      <w:r>
        <w:t>重点关注团队</w:t>
      </w:r>
    </w:p>
    <w:p>
      <w:pPr>
        <w:pStyle w:val="Heading3"/>
      </w:pPr>
      <w:r>
        <w:rPr>
          <w:rFonts w:ascii="Microsoft YaHei" w:hAnsi="Microsoft YaHei" w:eastAsia="Microsoft YaHei"/>
          <w:b/>
        </w:rPr>
        <w:t>2. Capturing Phytoplankton Diversity in the Central Adriatic Sea: Complementary Insights from DNA Metabarcoding and Morphological Identification</w:t>
      </w:r>
    </w:p>
    <w:p>
      <w:r>
        <w:rPr>
          <w:rFonts w:ascii="Microsoft YaHei" w:hAnsi="Microsoft YaHei" w:eastAsia="Microsoft YaHei"/>
          <w:color w:val="55697D"/>
          <w:sz w:val="18"/>
        </w:rPr>
        <w:t>作者：S. Skejić; B. Milić Roje; J. Arapov; Ž. Ninčević Gladan; M. Straka; A. Bakrač; T. Bonačić; D. Rabadan; et al.</w:t>
      </w:r>
    </w:p>
    <w:p>
      <w:r>
        <w:rPr>
          <w:rFonts w:ascii="Microsoft YaHei" w:hAnsi="Microsoft YaHei" w:eastAsia="Microsoft YaHei"/>
          <w:color w:val="55697D"/>
          <w:sz w:val="18"/>
        </w:rPr>
        <w:t>期刊：Diversity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DOI：10.3390/d18070417</w:t>
      </w:r>
    </w:p>
    <w:p>
      <w:r>
        <w:rPr>
          <w:rFonts w:ascii="Microsoft YaHei" w:hAnsi="Microsoft YaHei" w:eastAsia="Microsoft YaHei"/>
          <w:b/>
          <w:sz w:val="19"/>
        </w:rPr>
        <w:t>关键词：phytoplankton</w:t>
      </w:r>
    </w:p>
    <w:p>
      <w:r>
        <w:rPr>
          <w:rFonts w:ascii="Microsoft YaHei" w:hAnsi="Microsoft YaHei" w:eastAsia="Microsoft YaHei"/>
          <w:sz w:val="17"/>
        </w:rPr>
        <w:t>摘要：监测浮游植物多样性对于保护海洋生态系统和保护人类健康至关重要。本研究比较了光学显微镜 (LM) 和 DNA 元条形码 (MB) 分析亚得里亚海中部一个长期站的浮游植物群落，这是元条形码在该地区的首次应用。采样于 2024 年 6 月使用 Niskin 瓶和 53 µm 浮游生物网进行。将四种遗传标记（COI、18S V4、18S V9、rbcL）应用于大量浮游生物 DNA，以扩大分类覆盖范围并评估其相对于 LM 的检测性能。在分子标记中，rbcL 检测到的分类丰富度最高，对于硅藻物种检测特别有效。 相比之下，18S V4 和 18S V9 捕获了更广泛的浮游植物多样性，特别是在检测以前未被识别但具有生态重要性的植物鞭毛藻类群方面优于 LM 和其他两个分子标记。通过元条形码，在分类学上具有挑战性的角毛藻属和拟菱形藻属中的物种级分辨率得到了显着提高。然而，LM 观察到的几个类群，包括某些颗石藻和鞘鞭毛藻，没有被任何分子标记检测到。总体而言，结果表明，方法选择强烈影响生物多样性估计，并凸显了补充性综合方法在评估浮游植物多样性方面的价值。</w:t>
      </w:r>
    </w:p>
    <w:p>
      <w:r>
        <w:rPr>
          <w:rFonts w:ascii="Microsoft YaHei" w:hAnsi="Microsoft YaHei" w:eastAsia="Microsoft YaHei"/>
          <w:color w:val="0563C1"/>
          <w:sz w:val="18"/>
        </w:rPr>
        <w:t>链接：https://doi.org/10.3390/d18070417</w:t>
      </w:r>
    </w:p>
    <w:p>
      <w:pPr>
        <w:pStyle w:val="Heading3"/>
      </w:pPr>
      <w:r>
        <w:rPr>
          <w:rFonts w:ascii="Microsoft YaHei" w:hAnsi="Microsoft YaHei" w:eastAsia="Microsoft YaHei"/>
          <w:b/>
        </w:rPr>
        <w:t>3. Multiple environmental drivers yield predictable growth responses in a marine diatom</w:t>
      </w:r>
    </w:p>
    <w:p>
      <w:r>
        <w:rPr>
          <w:rFonts w:ascii="Microsoft YaHei" w:hAnsi="Microsoft YaHei" w:eastAsia="Microsoft YaHei"/>
          <w:color w:val="55697D"/>
          <w:sz w:val="18"/>
        </w:rPr>
        <w:t>作者：Peixuan Liu; Bin Huang; Junyan Li; Enqi Zhang; Shuming Lin; Zihong Li; Jing Tian; Zijie Wei; et al.</w:t>
      </w:r>
    </w:p>
    <w:p>
      <w:r>
        <w:rPr>
          <w:rFonts w:ascii="Microsoft YaHei" w:hAnsi="Microsoft YaHei" w:eastAsia="Microsoft YaHei"/>
          <w:color w:val="55697D"/>
          <w:sz w:val="18"/>
        </w:rPr>
        <w:t>期刊：Journal Of Plant Ecology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DOI：10.1093/jpe/rtag157</w:t>
      </w:r>
    </w:p>
    <w:p>
      <w:r>
        <w:rPr>
          <w:rFonts w:ascii="Microsoft YaHei" w:hAnsi="Microsoft YaHei" w:eastAsia="Microsoft YaHei"/>
          <w:b/>
          <w:sz w:val="19"/>
        </w:rPr>
        <w:t>关键词：phytoplankton</w:t>
      </w:r>
    </w:p>
    <w:p>
      <w:r>
        <w:rPr>
          <w:rFonts w:ascii="Microsoft YaHei" w:hAnsi="Microsoft YaHei" w:eastAsia="Microsoft YaHei"/>
          <w:sz w:val="17"/>
        </w:rPr>
        <w:t>摘要：环境变化的特点是多个驱动因素同时作用，但预测高环境复杂性下的生物反应仍然具有挑战性。大多数实验只检查少数压力源，因此随着驾驶员数量的增加，人口表现如何变化存在不确定性。在这里，我们通过实验测试了环境维度的增加如何影响海洋硅藻 Thalassiosira weissflogii 的种群增长。人群暴露在通过操纵七种驱动因素而产生的一组组合环境条件下，包括变暖、二氧化碳浓度升高、光强度、营养限制和金属压力，从而产生 127 种独特的环境条件，代表一到七种驱动因素的所有可能组合。 这 127 种独特的环境条件在植物生长室内的 96 孔微孔板中独立培养，其中温度、光照强度和营养条件均受到严格控制。随着驾驶员数量的增加，人口增长系统性下降，与具体驾驶员身份无关，而灭绝风险随着环境复杂性而急剧上升。在整个驱动空间中，生长反应最好的解释是单一主导压力源的存在，而不是效应的加性或乘性累积。然而，与主要驾驶员预测的一致偏差表明，额外的驾驶员进一步加剧了生理压力。温度和二氧化碳等全球变化驱动因素调节了这些模式，有时缓冲有时放大压力，从而产生依赖于环境的可预测性。 总之，这些发现表明，环境维度本身限制了种群的持久性，而主要压力源设定了生理限制，突出了可扩展框架在预测浮游植物对复杂环境变化的反应方面的效用和局限性。</w:t>
      </w:r>
    </w:p>
    <w:p>
      <w:r>
        <w:rPr>
          <w:rFonts w:ascii="Microsoft YaHei" w:hAnsi="Microsoft YaHei" w:eastAsia="Microsoft YaHei"/>
          <w:color w:val="0563C1"/>
          <w:sz w:val="18"/>
        </w:rPr>
        <w:t>链接：https://doi.org/10.1093/jpe/rtag157</w:t>
      </w:r>
    </w:p>
    <w:p>
      <w:pPr>
        <w:pStyle w:val="Heading2"/>
      </w:pPr>
      <w:r>
        <w:t>其他相关期刊：按主题相关性补充</w:t>
      </w:r>
    </w:p>
    <w:p>
      <w:pPr>
        <w:pStyle w:val="Heading3"/>
      </w:pPr>
      <w:r>
        <w:rPr>
          <w:rFonts w:ascii="Microsoft YaHei" w:hAnsi="Microsoft YaHei" w:eastAsia="Microsoft YaHei"/>
          <w:b/>
        </w:rPr>
        <w:t>4. Effects of global ocean warming and heatwaves on thermal safety margins of marine predator life stages</w:t>
      </w:r>
    </w:p>
    <w:p>
      <w:r>
        <w:rPr>
          <w:rFonts w:ascii="Microsoft YaHei" w:hAnsi="Microsoft YaHei" w:eastAsia="Microsoft YaHei"/>
          <w:color w:val="55697D"/>
          <w:sz w:val="18"/>
        </w:rPr>
        <w:t>作者：Matthew Hammond; Vinay Udyawer; Daniel G Boyce; Richard A Crabbe; Julian G Pepperell; R Keller Kopf</w:t>
      </w:r>
    </w:p>
    <w:p>
      <w:r>
        <w:rPr>
          <w:rFonts w:ascii="Microsoft YaHei" w:hAnsi="Microsoft YaHei" w:eastAsia="Microsoft YaHei"/>
          <w:color w:val="55697D"/>
          <w:sz w:val="18"/>
        </w:rPr>
        <w:t>期刊：ICES Journal of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DOI：10.1093/icesjms/fsag121</w:t>
      </w:r>
    </w:p>
    <w:p>
      <w:r>
        <w:rPr>
          <w:rFonts w:ascii="Microsoft YaHei" w:hAnsi="Microsoft YaHei" w:eastAsia="Microsoft YaHei"/>
          <w:b/>
          <w:sz w:val="19"/>
        </w:rPr>
        <w:t>关键词：marine heatwaves</w:t>
      </w:r>
    </w:p>
    <w:p>
      <w:r>
        <w:rPr>
          <w:rFonts w:ascii="Microsoft YaHei" w:hAnsi="Microsoft YaHei" w:eastAsia="Microsoft YaHei"/>
          <w:sz w:val="17"/>
        </w:rPr>
        <w:t>摘要：预计海面温度升高将影响大型海洋捕食者的丰度和分布。虽然大量研究探讨了温度对成人生命阶段的影响，但人们对变暖对其他生命阶段的影响知之甚少。这令人不安，因为物种对气候变化的适应能力可能取决于最敏感的生命阶段。在这里，我们采用贝叶斯分层模型来评估七种长嘴鱼（Istiophoridae 和 Xiphiidae）的生命阶段可能如何受到未来海洋变暖和海洋热浪的影响。我们使用野生动物观察到的全球温度数据来估计物种和生命阶段特定的热安全裕度，而不是关键的热上限。 近年来，海洋极端温度事件变得更加频繁，一个著名的例子是 2023 年的海洋热浪，它影响了世界大部分海洋，创下了创纪录的海面温度。我们预测了 2023 年和 2100 年两种截然不同的气候变化情景（SSP1-2.6 和 SSP5-8.5）下超过热安全裕度的可能性。在全球范围内，长嘴鱼生命阶段的热安全裕度在 2023 年或气候变暖情景下并未超过，这表明长嘴鱼生命阶段相对广泛的热生态位和广泛的空间分布可能有助于缓冲种群免受海洋变暖的影响。然而，在离散的海洋区域以及关键的产卵和幼体生命阶段，热安全裕度被超出。生活在最温暖的热带和赤道地区的旗鱼生命阶段面临的风险最大。根据 SSP5-8。 如图 5 所示，蓝枪鱼、旗鱼、短嘴矛鱼、剑鱼和条纹马林鱼的实际热安全裕度超出了 1. 2°C–4. 5。已知产卵场的温度为 0°C。这些发现凸显了将关键生命阶段纳入气候变化研究和海洋捕食者缓解规划的重要性。</w:t>
      </w:r>
    </w:p>
    <w:p>
      <w:r>
        <w:rPr>
          <w:rFonts w:ascii="Microsoft YaHei" w:hAnsi="Microsoft YaHei" w:eastAsia="Microsoft YaHei"/>
          <w:color w:val="0563C1"/>
          <w:sz w:val="18"/>
        </w:rPr>
        <w:t>链接：https://doi.org/10.1093/icesjms/fsag121</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