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检索日期：2026-07-15 | GitHub Actions 自动生成</w:t>
      </w:r>
    </w:p>
    <w:p>
      <w:pPr>
        <w:pStyle w:val="Heading1"/>
      </w:pPr>
      <w:r>
        <w:t>今日总览</w:t>
      </w:r>
    </w:p>
    <w:p>
      <w:r>
        <w:rPr>
          <w:rFonts w:ascii="Microsoft YaHei" w:hAnsi="Microsoft YaHei" w:eastAsia="Microsoft YaHei"/>
        </w:rPr>
        <w:t>历史去重后今日新增 7 篇。排序规则：Nature 系列、Science 系列、其余重点期刊、重点关注团队、其他相关补充论文。</w:t>
      </w:r>
    </w:p>
    <w:p>
      <w:pPr>
        <w:pStyle w:val="Heading1"/>
      </w:pPr>
      <w:r>
        <w:t>论文速读</w:t>
      </w:r>
    </w:p>
    <w:p>
      <w:pPr>
        <w:pStyle w:val="Heading2"/>
      </w:pPr>
      <w:r>
        <w:t>Nature 系列</w:t>
      </w:r>
    </w:p>
    <w:p>
      <w:pPr>
        <w:pStyle w:val="Heading3"/>
      </w:pPr>
      <w:r>
        <w:rPr>
          <w:rFonts w:ascii="Microsoft YaHei" w:hAnsi="Microsoft YaHei" w:eastAsia="Microsoft YaHei"/>
          <w:b/>
        </w:rPr>
        <w:t>1. Key link between iron and the size structure of three major mesoplanktonic groups in the upper ocean</w:t>
      </w:r>
    </w:p>
    <w:p>
      <w:r>
        <w:rPr>
          <w:rFonts w:ascii="Microsoft YaHei" w:hAnsi="Microsoft YaHei" w:eastAsia="Microsoft YaHei"/>
          <w:color w:val="55697D"/>
          <w:sz w:val="18"/>
        </w:rPr>
        <w:t>作者：Mathilde Dugenne; Marco Corrales-Ugalde; Jessica Y. Luo; Lars Stemmann; Jean-Olivier Irisson; Fabien Lombard; Todd O’Brien; Charles Stock; et al.</w:t>
      </w:r>
    </w:p>
    <w:p>
      <w:r>
        <w:rPr>
          <w:rFonts w:ascii="Microsoft YaHei" w:hAnsi="Microsoft YaHei" w:eastAsia="Microsoft YaHei"/>
          <w:color w:val="55697D"/>
          <w:sz w:val="18"/>
        </w:rPr>
        <w:t>期刊：Nature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DOI：10.1038/s41467-026-75355-4</w:t>
      </w:r>
    </w:p>
    <w:p>
      <w:r>
        <w:rPr>
          <w:rFonts w:ascii="Microsoft YaHei" w:hAnsi="Microsoft YaHei" w:eastAsia="Microsoft YaHei"/>
          <w:b/>
          <w:sz w:val="19"/>
        </w:rPr>
        <w:t>关键词：carbon pump</w:t>
      </w:r>
    </w:p>
    <w:p>
      <w:r>
        <w:rPr>
          <w:rFonts w:ascii="Microsoft YaHei" w:hAnsi="Microsoft YaHei" w:eastAsia="Microsoft YaHei"/>
          <w:sz w:val="17"/>
        </w:rPr>
        <w:t>摘要：在海洋生态系统中，鱼类生产、碳输出或通过 N 2 固定输送营养物质等关键服务在很大程度上依赖于中上层生物体的大小范围，特别是中浮游生物 (200-20,000 µ m)。然而，环境因素与中层浮游生物光谱生物地理学之间的联系在很大程度上仍未得到解决，因为到目前为止，只有有限的数据集可以了解中层浮游生物大小的大规模变化。通过对 Rhizarian、殖民 N 2 -fixer 和甲壳动物图像的全球汇编，我们揭示了铁在塑造这些群体的大小结构和相关生物地理学中的作用。我们的研究结果强调了大气铁源对于N 2 固定剂和根茎植物的重要性，而总铁（占有机和无机化合物的比例）似乎可以通过表观循环来解释甲壳类动物大小结构差异的很大一部分。 使用环境解释变量，我们的模型达到了较高的 R 2 （分别为 0. 93、0. 88 和 0. 79），提供了与元素循环和生态系统服务相关的中浮游生物大小结构的可靠预测。我们的结果表明，如果没有补偿机制，未来全球气温的升高可能会对中层浮游生物的大小产生负面影响，可能会限制从生产层到封存深度的碳输出，这可能会被铁输入的预期增加所抵消，铁输入的增加有利于N 2 固定者、根茎动物和最终的甲壳类动物。</w:t>
      </w:r>
    </w:p>
    <w:p>
      <w:r>
        <w:rPr>
          <w:rFonts w:ascii="Microsoft YaHei" w:hAnsi="Microsoft YaHei" w:eastAsia="Microsoft YaHei"/>
          <w:color w:val="0563C1"/>
          <w:sz w:val="18"/>
        </w:rPr>
        <w:t>链接：https://doi.org/10.1038/s41467-026-75355-4</w:t>
      </w:r>
    </w:p>
    <w:p>
      <w:pPr>
        <w:pStyle w:val="Heading2"/>
      </w:pPr>
      <w:r>
        <w:t>重点期刊：按影响力和相关性排序</w:t>
      </w:r>
    </w:p>
    <w:p>
      <w:pPr>
        <w:pStyle w:val="Heading3"/>
      </w:pPr>
      <w:r>
        <w:rPr>
          <w:rFonts w:ascii="Microsoft YaHei" w:hAnsi="Microsoft YaHei" w:eastAsia="Microsoft YaHei"/>
          <w:b/>
        </w:rPr>
        <w:t>2. Four-Dimensional Glider fleet survey reveals small mesoscale eddy merging and splitting dynamics</w:t>
      </w:r>
    </w:p>
    <w:p>
      <w:r>
        <w:rPr>
          <w:rFonts w:ascii="Microsoft YaHei" w:hAnsi="Microsoft YaHei" w:eastAsia="Microsoft YaHei"/>
          <w:color w:val="55697D"/>
          <w:sz w:val="18"/>
        </w:rPr>
        <w:t>作者：Nikolaos D. Zarokanellos; Daniel L. Rudnick; Baptiste Mourre; Maximo Garcia-Jove; Pierre F. J. Lermusiaux; Joaquín Tintoré</w:t>
      </w:r>
    </w:p>
    <w:p>
      <w:r>
        <w:rPr>
          <w:rFonts w:ascii="Microsoft YaHei" w:hAnsi="Microsoft YaHei" w:eastAsia="Microsoft YaHei"/>
          <w:color w:val="55697D"/>
          <w:sz w:val="18"/>
        </w:rPr>
        <w:t>期刊：Oceanography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DOI：10.1175/jpo-d-25-0158.1</w:t>
      </w:r>
    </w:p>
    <w:p>
      <w:r>
        <w:rPr>
          <w:rFonts w:ascii="Microsoft YaHei" w:hAnsi="Microsoft YaHei" w:eastAsia="Microsoft YaHei"/>
          <w:b/>
          <w:sz w:val="19"/>
        </w:rPr>
        <w:t>关键词：phytoplankton; backscattering; vertical structure</w:t>
      </w:r>
    </w:p>
    <w:p>
      <w:r>
        <w:rPr>
          <w:rFonts w:ascii="Microsoft YaHei" w:hAnsi="Microsoft YaHei" w:eastAsia="Microsoft YaHei"/>
          <w:sz w:val="17"/>
        </w:rPr>
        <w:t>摘要：八架滑翔机在地中海西部巴利阿里海进行了为期三个月的四维调查，用于研究中尺度涡流的演化和变化以及相关的物理过程，包括锋生和俯冲。联合滑翔机机队在地面上空飞行了近 15978 公里，执行了 704 个滑翔机日，同时完成了超过 4837 次潜水，最深可达 700 m，测量温度、盐度、速度、叶绿素荧光、氧气和声学反向散射。数据客观地映射到 10 m 垂直空间和时间水平上。使用欧米茄方程估算垂直和地转水平速度。 2022 年 4 月 29 日，在不对称气旋涡流 (CE) 中观测到等密度面抬升 28. 9 kg/m 3 ，10 km 内约 70 m，宽度约 25 km，长度约 35 km。 下降速度约为 20 m/天，CE 轴向西移动。第一次CE衰变后，28. 9等重浅滩再次在东部形成，同时形成另一个CE，相对涡度达到~0。 5f.在 CE 增长期间，涡轴向西移动，在涡旋增强期间，向下速度约为 25 m/天。然后，新的气旋特征扩散开来，并于 5 月 2 日再次分裂成两个约 15 公里的 CE。两个较小的 CE 向北和向西移动，直到消失。在它们的分离范围内形成了反气旋结构（约 20 公里）。滑翔机观测显示，在约 10 公里范围内水平密度梯度高达 0. 5 kg/m 3 。通过生化示踪剂在额界面附近观察到上升流和下降流。</w:t>
      </w:r>
    </w:p>
    <w:p>
      <w:r>
        <w:rPr>
          <w:rFonts w:ascii="Microsoft YaHei" w:hAnsi="Microsoft YaHei" w:eastAsia="Microsoft YaHei"/>
          <w:color w:val="0563C1"/>
          <w:sz w:val="18"/>
        </w:rPr>
        <w:t>链接：https://doi.org/10.1175/jpo-d-25-0158.1</w:t>
      </w:r>
    </w:p>
    <w:p>
      <w:pPr>
        <w:pStyle w:val="Heading2"/>
      </w:pPr>
      <w:r>
        <w:t>重点关注团队</w:t>
      </w:r>
    </w:p>
    <w:p>
      <w:pPr>
        <w:pStyle w:val="Heading3"/>
      </w:pPr>
      <w:r>
        <w:rPr>
          <w:rFonts w:ascii="Microsoft YaHei" w:hAnsi="Microsoft YaHei" w:eastAsia="Microsoft YaHei"/>
          <w:b/>
        </w:rPr>
        <w:t>3. Evaluation of a satellite-derived Astaxanthin Equivalent Index against in situ zooplankton and right whale observations in the Gulf of Maine</w:t>
      </w:r>
    </w:p>
    <w:p>
      <w:r>
        <w:rPr>
          <w:rFonts w:ascii="Microsoft YaHei" w:hAnsi="Microsoft YaHei" w:eastAsia="Microsoft YaHei"/>
          <w:color w:val="55697D"/>
          <w:sz w:val="18"/>
        </w:rPr>
        <w:t>作者：Rebekah Shunmugapandi; Catherine Mitchell; Cait L McCarry; Christine A Hudak; Daniel M Palacios; Nicholas R Record</w:t>
      </w:r>
    </w:p>
    <w:p>
      <w:r>
        <w:rPr>
          <w:rFonts w:ascii="Microsoft YaHei" w:hAnsi="Microsoft YaHei" w:eastAsia="Microsoft YaHei"/>
          <w:color w:val="55697D"/>
          <w:sz w:val="18"/>
        </w:rPr>
        <w:t>期刊：ICES Journal of Marine Science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DOI：10.1093/icesjms/fsag122</w:t>
      </w:r>
    </w:p>
    <w:p>
      <w:r>
        <w:rPr>
          <w:rFonts w:ascii="Microsoft YaHei" w:hAnsi="Microsoft YaHei" w:eastAsia="Microsoft YaHei"/>
          <w:b/>
          <w:sz w:val="19"/>
        </w:rPr>
        <w:t>关键词：phytoplankton; ocean colour; bio-optics</w:t>
      </w:r>
    </w:p>
    <w:p>
      <w:r>
        <w:rPr>
          <w:rFonts w:ascii="Microsoft YaHei" w:hAnsi="Microsoft YaHei" w:eastAsia="Microsoft YaHei"/>
          <w:sz w:val="17"/>
        </w:rPr>
        <w:t>摘要：海洋颜色遥感主要用于监测表面浮游植物的分布，但最近的发展已将其应用扩展到检测更高营养级的生物。桡足类Calanus finmarchicus含有类胡萝卜素色素虾青素，它具有可以被卫星传感器检测到的特定光学信号。在缅因湾 (GoM)，C. finmarchicus 作为主要桡足类物种和濒临灭绝的北大西洋露脊鲸 (Eubalaena glacialis) 的主要猎物发挥着至关重要的生态作用。这项研究以 GoM 为重点，评估了卫星衍生的虾青素当量指数 (AEI)，作为富含虾青素的浮游动物表面丰度的代表。 将 MODIS-Aqua 卫星 2003 年至 2022 年 AEI 估计值与来自连续浮游生物记录仪近地表横断面的阶段和物种解析浮游动物原位数据以及来自其他项目的深度分层网牵引和圆锥网表面和倾斜牵引数据进行了比较。使用阶段和物种特定的颜料缩放将原位丰度值转换为 AEI 单位 (μg/m3)。虽然 AEI 是针对 C. finmarchicus 进行校准的，但比较表明卫星信号还包括其他含虾青素类群的贡献，特别是 Centropagestypicus。当考虑来自 C. finmarchicus 和 C.typicus 的虾青素含量时，观察到更强的对应性，但不同数据集的相关程度有所不同。 这种变化可能反映了卫星由于其他富含虾青素的信号而高估，也可能受到原位采样方法差异的影响。高卫星 AEI 值与科德角湾露脊鲸表面撇食的行为观察同时出现，表明 AEI 产品可能有助于描述该物种潜在的摄食栖息地。这些比较凸显了基于虾青素的卫星指数在浮游动物监测和露脊鲸栖息地评估中补充现场观测的潜力。</w:t>
      </w:r>
    </w:p>
    <w:p>
      <w:r>
        <w:rPr>
          <w:rFonts w:ascii="Microsoft YaHei" w:hAnsi="Microsoft YaHei" w:eastAsia="Microsoft YaHei"/>
          <w:color w:val="0563C1"/>
          <w:sz w:val="18"/>
        </w:rPr>
        <w:t>链接：https://doi.org/10.1093/icesjms/fsag122</w:t>
      </w:r>
    </w:p>
    <w:p>
      <w:pPr>
        <w:pStyle w:val="Heading3"/>
      </w:pPr>
      <w:r>
        <w:rPr>
          <w:rFonts w:ascii="Microsoft YaHei" w:hAnsi="Microsoft YaHei" w:eastAsia="Microsoft YaHei"/>
          <w:b/>
        </w:rPr>
        <w:t>4. Temperature effects in an optimality-based phytoplankton growth model</w:t>
      </w:r>
    </w:p>
    <w:p>
      <w:r>
        <w:rPr>
          <w:rFonts w:ascii="Microsoft YaHei" w:hAnsi="Microsoft YaHei" w:eastAsia="Microsoft YaHei"/>
          <w:color w:val="55697D"/>
          <w:sz w:val="18"/>
        </w:rPr>
        <w:t>作者：David Moncayo; Markus Schartau; Alexey Ryabov; Stefanie Moorthi; Markus Pahlow</w:t>
      </w:r>
    </w:p>
    <w:p>
      <w:r>
        <w:rPr>
          <w:rFonts w:ascii="Microsoft YaHei" w:hAnsi="Microsoft YaHei" w:eastAsia="Microsoft YaHei"/>
          <w:color w:val="55697D"/>
          <w:sz w:val="18"/>
        </w:rPr>
        <w:t>期刊：Journal of Plankton Research</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DOI：10.1093/plankt/fbag054</w:t>
      </w:r>
    </w:p>
    <w:p>
      <w:r>
        <w:rPr>
          <w:rFonts w:ascii="Microsoft YaHei" w:hAnsi="Microsoft YaHei" w:eastAsia="Microsoft YaHei"/>
          <w:b/>
          <w:sz w:val="19"/>
        </w:rPr>
        <w:t>关键词：phytoplankton</w:t>
      </w:r>
    </w:p>
    <w:p>
      <w:r>
        <w:rPr>
          <w:rFonts w:ascii="Microsoft YaHei" w:hAnsi="Microsoft YaHei" w:eastAsia="Microsoft YaHei"/>
          <w:sz w:val="17"/>
        </w:rPr>
        <w:t>摘要：浮游植物是全球海洋生物地球化学循环的关键驱动因素，但它们对海洋变暖的反应仍然难以预测，部分原因是生理过程的温度依赖性尚不清楚。这项研究扩展了基于最优性的浮游植物生长模型，以包括对温度的代谢反应。使用微观数据，我们确定了两个显示出大致一致的温度响应的关键参数：最大吸收率 (V0) 和叶绿素合成成本 (zC)。我们评估了温度依赖性物种特异性 (SS) 和非物种特异性 (nSS) 模型配置在重现微观实验数据时相对于非温度依赖性物种特异性控制模型 (noTemp) 的准确性。 我们的结果表明，明确考虑生理参数的温度依赖性可以显着改善浮游植物生物量生产、氮吸收和化学计量的预测。 SS 配置在预测颗粒有机碳、叶绿素-a 和营养物（DIN、DIP）方面始终优于其他设置，而 nSS 配置的性能仍然明显优于 (SS) noTemp 配置。这些发现强调了在生态模型中考虑温度依赖性对于浮游植物对环境变化的未来预测的重要性。</w:t>
      </w:r>
    </w:p>
    <w:p>
      <w:r>
        <w:rPr>
          <w:rFonts w:ascii="Microsoft YaHei" w:hAnsi="Microsoft YaHei" w:eastAsia="Microsoft YaHei"/>
          <w:color w:val="0563C1"/>
          <w:sz w:val="18"/>
        </w:rPr>
        <w:t>链接：https://doi.org/10.1093/plankt/fbag054</w:t>
      </w:r>
    </w:p>
    <w:p>
      <w:pPr>
        <w:pStyle w:val="Heading2"/>
      </w:pPr>
      <w:r>
        <w:t>其他相关期刊：按主题相关性补充</w:t>
      </w:r>
    </w:p>
    <w:p>
      <w:pPr>
        <w:pStyle w:val="Heading3"/>
      </w:pPr>
      <w:r>
        <w:rPr>
          <w:rFonts w:ascii="Microsoft YaHei" w:hAnsi="Microsoft YaHei" w:eastAsia="Microsoft YaHei"/>
          <w:b/>
        </w:rPr>
        <w:t>5. Oceanographic Indicators of Seasonal Variability in the Guajira Upwelling System and Their Relationship with Phytoplankton</w:t>
      </w:r>
    </w:p>
    <w:p>
      <w:r>
        <w:rPr>
          <w:rFonts w:ascii="Microsoft YaHei" w:hAnsi="Microsoft YaHei" w:eastAsia="Microsoft YaHei"/>
          <w:color w:val="55697D"/>
          <w:sz w:val="18"/>
        </w:rPr>
        <w:t>作者：Jhon Carlos Salon-Barros; Rafael Ricardo Torres-Parra; Digna Rueda-Roa; Frank Muller-Karger</w:t>
      </w:r>
    </w:p>
    <w:p>
      <w:r>
        <w:rPr>
          <w:rFonts w:ascii="Microsoft YaHei" w:hAnsi="Microsoft YaHei" w:eastAsia="Microsoft YaHei"/>
          <w:color w:val="55697D"/>
          <w:sz w:val="18"/>
        </w:rPr>
        <w:t>期刊：Oceans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DOI：10.3390/oceans7040062</w:t>
      </w:r>
    </w:p>
    <w:p>
      <w:r>
        <w:rPr>
          <w:rFonts w:ascii="Microsoft YaHei" w:hAnsi="Microsoft YaHei" w:eastAsia="Microsoft YaHei"/>
          <w:b/>
          <w:sz w:val="19"/>
        </w:rPr>
        <w:t>关键词：phytoplankton</w:t>
      </w:r>
    </w:p>
    <w:p>
      <w:r>
        <w:rPr>
          <w:rFonts w:ascii="Microsoft YaHei" w:hAnsi="Microsoft YaHei" w:eastAsia="Microsoft YaHei"/>
          <w:sz w:val="17"/>
        </w:rPr>
        <w:t>摘要：瓜希拉上升流系统 (GUS) 位于 10 至 12 之间。北纬 5°，纬度 61–75。西经 5°，加勒比海中南部。本研究使用源自 GUS 和附近不受沿海上升流影响的加勒比地区（西经 78–68°，北纬 10–16°）之间的温度、盐度、密度和绝对动态地形的表面差异的上升流指数来研究其空间和季节变化。分析了 1998 年至 2022 年的每周时间序列。将基于差异的指数与埃克曼运输（上升流强度的传统代表）进行比较，并与卫星衍生的叶绿素-a 进行比较，以评估浮游植物的响应。在系统沿线的四个代表性网格点进一步检查季节性周期。在这些指数中，海面温度最有效地描绘了 GUS 的空间范围和季节变化。 与叶绿素-a 的比较显示，北部地区（西经 73. 5° 以东）存在强烈的上升流与生物量关系，而南部地区的生产力主要并非由沿海上升流驱动。相关图表明，上升流影响的减弱与马格达莱纳河羽流影响的区域一致。</w:t>
      </w:r>
    </w:p>
    <w:p>
      <w:r>
        <w:rPr>
          <w:rFonts w:ascii="Microsoft YaHei" w:hAnsi="Microsoft YaHei" w:eastAsia="Microsoft YaHei"/>
          <w:color w:val="0563C1"/>
          <w:sz w:val="18"/>
        </w:rPr>
        <w:t>链接：https://doi.org/10.3390/oceans7040062</w:t>
      </w:r>
    </w:p>
    <w:p>
      <w:pPr>
        <w:pStyle w:val="Heading3"/>
      </w:pPr>
      <w:r>
        <w:rPr>
          <w:rFonts w:ascii="Microsoft YaHei" w:hAnsi="Microsoft YaHei" w:eastAsia="Microsoft YaHei"/>
          <w:b/>
        </w:rPr>
        <w:t>6. Geovisualizing land degradation risk in Southeast Brazil Using remote sensing and GIS-based assessment</w:t>
      </w:r>
    </w:p>
    <w:p>
      <w:r>
        <w:rPr>
          <w:rFonts w:ascii="Microsoft YaHei" w:hAnsi="Microsoft YaHei" w:eastAsia="Microsoft YaHei"/>
          <w:color w:val="55697D"/>
          <w:sz w:val="18"/>
        </w:rPr>
        <w:t>作者：Mohammad AlAbed; Turkia Almoustafa; Roberson Pimentel; Fábio F. Dias</w:t>
      </w:r>
    </w:p>
    <w:p>
      <w:r>
        <w:rPr>
          <w:rFonts w:ascii="Microsoft YaHei" w:hAnsi="Microsoft YaHei" w:eastAsia="Microsoft YaHei"/>
          <w:color w:val="55697D"/>
          <w:sz w:val="18"/>
        </w:rPr>
        <w:t>期刊：Scientific Reports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DOI：10.1038/s41598-026-49578-w</w:t>
      </w:r>
    </w:p>
    <w:p>
      <w:r>
        <w:rPr>
          <w:rFonts w:ascii="Microsoft YaHei" w:hAnsi="Microsoft YaHei" w:eastAsia="Microsoft YaHei"/>
          <w:b/>
          <w:sz w:val="19"/>
        </w:rPr>
        <w:t>关键词：ocean colour</w:t>
      </w:r>
    </w:p>
    <w:p>
      <w:r>
        <w:rPr>
          <w:rFonts w:ascii="Microsoft YaHei" w:hAnsi="Microsoft YaHei" w:eastAsia="Microsoft YaHei"/>
          <w:sz w:val="17"/>
        </w:rPr>
        <w:t>摘要：土地退化对生态系统服务和可持续发展构成严重威胁，特别是在土地利用快速转变的地区。本研究采用综合地理空间方法，结合遥感、地理信息系统 (GIS) 和空间多标准分析，评估和可视化巴西东南部战略沿海地区（里约热内卢州）的土地退化风险。利用联合国环境规划署的优先行动计划区域活动中心（UNEP-PAP/RAC）框架应用于最近的卫星图像，我们生成了空间明确的地图，将土地分为稳定和不稳定类别。开发了一个结合生物物理和社会经济变量的地理空间优先顺序模型，以识别保护热点并支持决策。结果显示，68. 4% 的景观是稳定的，主要由具有农业和森林潜力的未管理地区组成，而 7. 8% 是不稳定的，片状侵蚀集中在农业边界。优先级测绘将 51. 7% 的区域分类为稳定中优先级，揭示了广泛的潜在脆弱性，将 4. 6% 的区域分类为不稳定高优先级，需要紧急干预。对土地利用变化（1985-2024）的补充分析强调了城市扩张 199% 和农业镶嵌物下降 34%，强调了人为驱动因素。这项研究不仅在潮湿的热带沿海环境中验证了 PAP/RAC 框架，而且还提供了可操作的地理可视化输出和用于有针对性的土地管理的空间决策支持工具，为巴西的土壤保护和可持续发展政策做出了贡献。</w:t>
      </w:r>
    </w:p>
    <w:p>
      <w:r>
        <w:rPr>
          <w:rFonts w:ascii="Microsoft YaHei" w:hAnsi="Microsoft YaHei" w:eastAsia="Microsoft YaHei"/>
          <w:color w:val="0563C1"/>
          <w:sz w:val="18"/>
        </w:rPr>
        <w:t>链接：https://doi.org/10.1038/s41598-026-49578-w</w:t>
      </w:r>
    </w:p>
    <w:p>
      <w:pPr>
        <w:pStyle w:val="Heading3"/>
      </w:pPr>
      <w:r>
        <w:rPr>
          <w:rFonts w:ascii="Microsoft YaHei" w:hAnsi="Microsoft YaHei" w:eastAsia="Microsoft YaHei"/>
          <w:b/>
        </w:rPr>
        <w:t>7. Spatio-Temporal Assessment of Vegetation Dynamics for Forest Sustainability in Ouled Yagoub Forest, Khenchela, Algeria, from 1994 to 2025, Using GIS and Remote Sensing</w:t>
      </w:r>
    </w:p>
    <w:p>
      <w:r>
        <w:rPr>
          <w:rFonts w:ascii="Microsoft YaHei" w:hAnsi="Microsoft YaHei" w:eastAsia="Microsoft YaHei"/>
          <w:color w:val="55697D"/>
          <w:sz w:val="18"/>
        </w:rPr>
        <w:t>作者：Oussama Meghithi; Toufik Aliat; Mohamed S. Shokr</w:t>
      </w:r>
    </w:p>
    <w:p>
      <w:r>
        <w:rPr>
          <w:rFonts w:ascii="Microsoft YaHei" w:hAnsi="Microsoft YaHei" w:eastAsia="Microsoft YaHei"/>
          <w:color w:val="55697D"/>
          <w:sz w:val="18"/>
        </w:rPr>
        <w:t>期刊：Sustainability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DOI：10.3390/su18147201</w:t>
      </w:r>
    </w:p>
    <w:p>
      <w:r>
        <w:rPr>
          <w:rFonts w:ascii="Microsoft YaHei" w:hAnsi="Microsoft YaHei" w:eastAsia="Microsoft YaHei"/>
          <w:b/>
          <w:sz w:val="19"/>
        </w:rPr>
        <w:t>关键词：ocean colour</w:t>
      </w:r>
    </w:p>
    <w:p>
      <w:r>
        <w:rPr>
          <w:rFonts w:ascii="Microsoft YaHei" w:hAnsi="Microsoft YaHei" w:eastAsia="Microsoft YaHei"/>
          <w:sz w:val="17"/>
        </w:rPr>
        <w:t>摘要：地中海和半干旱山地森林越来越多地受到经常性干旱、野火、过度放牧和人为压力的影响，对森林可持续性产生直接影响。本研究利用 GIS 和遥感技术评估了 1994 年至 2025 年阿尔及利亚东北部肯切拉省 Ouled Yagoub 森林植被覆盖的时空动态。对多时相卫星图像（包括历史时期的 Landsat 数据和近年来的 Sentinel-2 数据）进行处理，以计算 NDVI、对 NDVI 衍生的植被覆盖类别进行分类，并检测 2021 年野火前后的植被变化。植被覆盖等级以公顷和百分比为单位进行量化，并制作了1994-2000年、2000-2010年、2010-2020年、2020-2021年、2021-2022年、2021-2025年和1994-2025年期间的NDVI变化图。 结果显示，植被茂密从1994年的14. 15%增加到2020年的20. 71%，表明火灾前植被状况有所改善。 2021 年野火之后，茂密的植被在 2021 年下降至 17. 44%，在 2022 年下降至 13. 44%，而植被极低的植被急剧增加至 2022 年 29. 79%。2021-2022 年期间表现出最强的植被负响应，32. 65% 的地图区域被归类为植被减少。到 2025 年，观察到部分恢复，2021 年至 2025 年间植被增加覆盖了地图面积的 20. 14%。然而，低植被仍然占主导地位，表明恢复不完全且空间异质。 这些发现强调了基于 NDVI 的多时相分析对于监测半干旱地中海山地森林退化、火灾后恢复和恢复规划优先领域的有用性，同时也支持具有类似生态限制的其他火灾多发地区的可持续森林管理。</w:t>
      </w:r>
    </w:p>
    <w:p>
      <w:r>
        <w:rPr>
          <w:rFonts w:ascii="Microsoft YaHei" w:hAnsi="Microsoft YaHei" w:eastAsia="Microsoft YaHei"/>
          <w:color w:val="0563C1"/>
          <w:sz w:val="18"/>
        </w:rPr>
        <w:t>链接：https://doi.org/10.3390/su18147201</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