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检索日期：2026-07-16 | GitHub Actions 自动生成</w:t>
      </w:r>
    </w:p>
    <w:p>
      <w:pPr>
        <w:pStyle w:val="Heading1"/>
      </w:pPr>
      <w:r>
        <w:t>今日总览</w:t>
      </w:r>
    </w:p>
    <w:p>
      <w:r>
        <w:rPr>
          <w:rFonts w:ascii="Microsoft YaHei" w:hAnsi="Microsoft YaHei" w:eastAsia="Microsoft YaHei"/>
        </w:rPr>
        <w:t>历史去重后今日新增 11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Assessing Zooplankton Communities' Influence on Particulate Organic Carbon Concentration</w:t>
      </w:r>
    </w:p>
    <w:p>
      <w:r>
        <w:rPr>
          <w:rFonts w:ascii="Microsoft YaHei" w:hAnsi="Microsoft YaHei" w:eastAsia="Microsoft YaHei"/>
          <w:color w:val="55697D"/>
          <w:sz w:val="18"/>
        </w:rPr>
        <w:t>作者：Thelma Panaïotis; B. B. Cael</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DOI：10.1029/2026gl122225</w:t>
      </w:r>
    </w:p>
    <w:p>
      <w:r>
        <w:rPr>
          <w:rFonts w:ascii="Microsoft YaHei" w:hAnsi="Microsoft YaHei" w:eastAsia="Microsoft YaHei"/>
          <w:b/>
          <w:sz w:val="19"/>
        </w:rPr>
        <w:t>关键词：BGC-Argo; carbon pump; vertical structure</w:t>
      </w:r>
    </w:p>
    <w:p>
      <w:r>
        <w:rPr>
          <w:rFonts w:ascii="Microsoft YaHei" w:hAnsi="Microsoft YaHei" w:eastAsia="Microsoft YaHei"/>
          <w:sz w:val="17"/>
        </w:rPr>
        <w:t>摘要：浮游动物在设定海洋中颗粒有机碳（POC）分布方面发挥着关键作用，但由于浮游动物生态系统的复杂性以及观测的稀疏性和可变性，这种作用在大尺度上仍然很难量化。我们通过将增强回归树应用于来自 Underwater Vision Profiler 5 和 Argo 浮标以及卫星衍生的 POC 产品的全球原位浮游动物图像数据库来解决这个问题。我们计算分类学、形态学和营养群落指标，然后确定三个指标——丰度、平均灰度级、分类均匀度——这三个指标解释了小 POC 垂直浓度梯度中几乎一半的空间变异（</w:t>
      </w:r>
    </w:p>
    <w:p>
      <w:r>
        <w:rPr>
          <w:rFonts w:ascii="Microsoft YaHei" w:hAnsi="Microsoft YaHei" w:eastAsia="Microsoft YaHei"/>
          <w:color w:val="0563C1"/>
          <w:sz w:val="18"/>
        </w:rPr>
        <w:t>链接：https://doi.org/10.1029/2026gl122225</w:t>
      </w:r>
    </w:p>
    <w:p>
      <w:pPr>
        <w:pStyle w:val="Heading3"/>
      </w:pPr>
      <w:r>
        <w:rPr>
          <w:rFonts w:ascii="Microsoft YaHei" w:hAnsi="Microsoft YaHei" w:eastAsia="Microsoft YaHei"/>
          <w:b/>
        </w:rPr>
        <w:t>2. Marine Phytoplankton Extremes and Compound Extreme Events Have the Potential to Be Predicted Multiple Months in Advance</w:t>
      </w:r>
    </w:p>
    <w:p>
      <w:r>
        <w:rPr>
          <w:rFonts w:ascii="Microsoft YaHei" w:hAnsi="Microsoft YaHei" w:eastAsia="Microsoft YaHei"/>
          <w:color w:val="55697D"/>
          <w:sz w:val="18"/>
        </w:rPr>
        <w:t>作者：Samuel C. Mogen; Nicole S. Lovenduski; Genevieve L. Clow</w:t>
      </w:r>
    </w:p>
    <w:p>
      <w:r>
        <w:rPr>
          <w:rFonts w:ascii="Microsoft YaHei" w:hAnsi="Microsoft YaHei" w:eastAsia="Microsoft YaHei"/>
          <w:color w:val="55697D"/>
          <w:sz w:val="18"/>
        </w:rPr>
        <w:t>期刊：Geophysical Research Letters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DOI：10.1029/2026gl121872</w:t>
      </w:r>
    </w:p>
    <w:p>
      <w:r>
        <w:rPr>
          <w:rFonts w:ascii="Microsoft YaHei" w:hAnsi="Microsoft YaHei" w:eastAsia="Microsoft YaHei"/>
          <w:b/>
          <w:sz w:val="19"/>
        </w:rPr>
        <w:t>关键词：phytoplankton; marine heatwaves</w:t>
      </w:r>
    </w:p>
    <w:p>
      <w:r>
        <w:rPr>
          <w:rFonts w:ascii="Microsoft YaHei" w:hAnsi="Microsoft YaHei" w:eastAsia="Microsoft YaHei"/>
          <w:sz w:val="17"/>
        </w:rPr>
        <w:t>摘要：全球海洋初级生产者浮游植物是海洋食物网的基础，其变化时间较短，具有季节性繁殖的特点。人们越来越担心浮游植物丰度中短期极端事件的发生，这可能会影响更高的营养水平和经济上重要的物种。以前的工作研究了极端事件的发生和影响，但尚未尝试预测大规模极端事件。在这里，我们利用社区地球系统模型季节性至多年大型集合（CESM SMYLE）来评估浮游植物极端事件的潜在可预测性。我们发现，低浮游植物生物量极端值 (LBX) 可以提前 6 个月进行显着预测。 LBX 与上层海洋层化的增强密切相关，从而影响养分的可用性。 我们发现，复合事件（LBX 与海洋热浪和低氧极端事件）也可以提前 6 个月进行显着预测。这些结果可以为未来的模型开发提供信息，并对海洋资源管理者产生影响。</w:t>
      </w:r>
    </w:p>
    <w:p>
      <w:r>
        <w:rPr>
          <w:rFonts w:ascii="Microsoft YaHei" w:hAnsi="Microsoft YaHei" w:eastAsia="Microsoft YaHei"/>
          <w:color w:val="0563C1"/>
          <w:sz w:val="18"/>
        </w:rPr>
        <w:t>链接：https://doi.org/10.1029/2026gl121872</w:t>
      </w:r>
    </w:p>
    <w:p>
      <w:pPr>
        <w:pStyle w:val="Heading3"/>
      </w:pPr>
      <w:r>
        <w:rPr>
          <w:rFonts w:ascii="Microsoft YaHei" w:hAnsi="Microsoft YaHei" w:eastAsia="Microsoft YaHei"/>
          <w:b/>
        </w:rPr>
        <w:t>3. Increase in Summer–Fall Chlorophyll Blooms in the Northeastern Pacific Subtropical Gyre Over the Past Three Decades</w:t>
      </w:r>
    </w:p>
    <w:p>
      <w:r>
        <w:rPr>
          <w:rFonts w:ascii="Microsoft YaHei" w:hAnsi="Microsoft YaHei" w:eastAsia="Microsoft YaHei"/>
          <w:color w:val="55697D"/>
          <w:sz w:val="18"/>
        </w:rPr>
        <w:t>作者：James P. Ash; Angelicque E. White</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DOI：10.1029/2025jc023924</w:t>
      </w:r>
    </w:p>
    <w:p>
      <w:r>
        <w:rPr>
          <w:rFonts w:ascii="Microsoft YaHei" w:hAnsi="Microsoft YaHei" w:eastAsia="Microsoft YaHei"/>
          <w:b/>
          <w:sz w:val="19"/>
        </w:rPr>
        <w:t>关键词：phytoplankton; ocean colour</w:t>
      </w:r>
    </w:p>
    <w:p>
      <w:r>
        <w:rPr>
          <w:rFonts w:ascii="Microsoft YaHei" w:hAnsi="Microsoft YaHei" w:eastAsia="Microsoft YaHei"/>
          <w:sz w:val="17"/>
        </w:rPr>
        <w:t>摘要：在北太平洋副热带环流（NPSG）海洋颜色的卫星记录中，多次观察到了跨越数百平方公里并持续数周至数月的大型叶绿素水华。这些水华通常被定义为叶绿素浓度超过某个阈值（通常~0. 15 mg m -3 ），仅发生在夏末/秋季的六月至十月期间，并且通常归因于 N 2 固定生物（固氮生物）的活动。浮游植物生物量的升高可能会导致向深海的碳输出增加，但这些异常现象的物理和化学驱动因素尚不清楚，事件也没有得到明确定义。在这里，我们的目标是描述 1998 年至 2025 年间夏威夷海洋时间序列计划监测点附近的 NPSG 中卫星衍生的叶绿素水华的强度、频率和地理位置。 我们提出了一种定义“水华”的异常方法，并发现在我们研究区域的大部分地区，6月至10月叶绿素异常随着时间的推移呈现显着的线性斜率，这表明该区域内水华的程度正在增加，特别是在夏季和秋季月份。然后，我们提出了 2018 年（该地区火山活动强烈的一年）观察到的大规模水华的案例研究时间序列，以说明浮游植物生物量的时间分辨变化，并评估与该地区生物量增加的潜在决定因素的关系。这项工作旨在更好地表征亚热带 NPSG 中的叶绿素异常。</w:t>
      </w:r>
    </w:p>
    <w:p>
      <w:r>
        <w:rPr>
          <w:rFonts w:ascii="Microsoft YaHei" w:hAnsi="Microsoft YaHei" w:eastAsia="Microsoft YaHei"/>
          <w:color w:val="0563C1"/>
          <w:sz w:val="18"/>
        </w:rPr>
        <w:t>链接：https://doi.org/10.1029/2025jc023924</w:t>
      </w:r>
    </w:p>
    <w:p>
      <w:pPr>
        <w:pStyle w:val="Heading3"/>
      </w:pPr>
      <w:r>
        <w:rPr>
          <w:rFonts w:ascii="Microsoft YaHei" w:hAnsi="Microsoft YaHei" w:eastAsia="Microsoft YaHei"/>
          <w:b/>
        </w:rPr>
        <w:t>4. The North Atlantic Subpolar Gyre and Phytoplankton Bloom Under Potential Future Climate Scenarios</w:t>
      </w:r>
    </w:p>
    <w:p>
      <w:r>
        <w:rPr>
          <w:rFonts w:ascii="Microsoft YaHei" w:hAnsi="Microsoft YaHei" w:eastAsia="Microsoft YaHei"/>
          <w:color w:val="55697D"/>
          <w:sz w:val="18"/>
        </w:rPr>
        <w:t>作者：Sophy Oliver; Andrew Yool; Lee de Mora; Stephen Kelly; Spencer K. Liddicoat; Alexandra Loveridge; Robin S. Smith; Ekaterina Popova</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DOI：10.1029/2025jc023561</w:t>
      </w:r>
    </w:p>
    <w:p>
      <w:r>
        <w:rPr>
          <w:rFonts w:ascii="Microsoft YaHei" w:hAnsi="Microsoft YaHei" w:eastAsia="Microsoft YaHei"/>
          <w:b/>
          <w:sz w:val="19"/>
        </w:rPr>
        <w:t>关键词：phytoplankton</w:t>
      </w:r>
    </w:p>
    <w:p>
      <w:r>
        <w:rPr>
          <w:rFonts w:ascii="Microsoft YaHei" w:hAnsi="Microsoft YaHei" w:eastAsia="Microsoft YaHei"/>
          <w:sz w:val="17"/>
        </w:rPr>
        <w:t>摘要：北大西洋浮游植物水华（NAB）构成了整个北大西洋北部海洋生态系统服务所依赖的食物网的基础。 NAB的养分供应主要由深冬混合驱动，这种混合在副极地环流中最为明显，预计在未来几十年内将急剧下降。在这里，我们使用地球系统模型的理想化实验来研究环流上的混合层深度、表面营养物和叶绿素浓度如何对正碳排放做出反应，然后在不同的全球变暖水平（GWL）下启动零排放和负排放缓解措施。结果显示，在正排放期间，所有三个变量均有所下降，随着全球气温升高，恢复到工业化前状况的可能性就越小。 在碳排放量一旦达到 1. 5°C 的 GWL 就保持为零的情况下，国民银行开始恢复到工业化前的状况。然而，2. 5°C 及变暖后的零排放表明 NAB 持续下降。这些结果表明倾倒阈值可能位于 1. 5 和 2. 5°C GWL 之间，超过该阈值只有负排放才能实现 NAB 的恢复。即使在所研究的最低变暖情景（1. 5°C）中，NAB 的恢复也不会在零排放的 5 个世纪内发生，也不会在负排放的 1 个世纪内发生。</w:t>
      </w:r>
    </w:p>
    <w:p>
      <w:r>
        <w:rPr>
          <w:rFonts w:ascii="Microsoft YaHei" w:hAnsi="Microsoft YaHei" w:eastAsia="Microsoft YaHei"/>
          <w:color w:val="0563C1"/>
          <w:sz w:val="18"/>
        </w:rPr>
        <w:t>链接：https://doi.org/10.1029/2025jc023561</w:t>
      </w:r>
    </w:p>
    <w:p>
      <w:pPr>
        <w:pStyle w:val="Heading3"/>
      </w:pPr>
      <w:r>
        <w:rPr>
          <w:rFonts w:ascii="Microsoft YaHei" w:hAnsi="Microsoft YaHei" w:eastAsia="Microsoft YaHei"/>
          <w:b/>
        </w:rPr>
        <w:t>5. Satellite‐Based Modeling of Marine Productivity and Fisheries Habitat Conditions in the Northern Bay of Bengal</w:t>
      </w:r>
    </w:p>
    <w:p>
      <w:r>
        <w:rPr>
          <w:rFonts w:ascii="Microsoft YaHei" w:hAnsi="Microsoft YaHei" w:eastAsia="Microsoft YaHei"/>
          <w:color w:val="55697D"/>
          <w:sz w:val="18"/>
        </w:rPr>
        <w:t>作者：Tasnim Binth Abin; Mohammad Muslem Uddin; Priyanka Mazumder</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DOI：10.1111/fog.70061</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孟加拉湾（BoB）是一个重要的海洋生态系统，它维持着多样化的渔业，并为区域粮食安全做出了重大贡献。本研究调查了北部BoB海洋初级生产力的时空变化及其环境驱动因素——海面温度（SST）、海面盐度（SSS）、溶解氧（DO）和叶绿素-a（Chl-a）。使用相关分析、多元线性回归和 ARIMA 时间序列预测对 2024 年的多季节 Sentinel-3 OLCI 和 SLSTR 卫星数据集进行分析，以评估水文变化如何影响浮游植物动态。结果表明，冬季浮游植物生物量最高（叶绿素 a 高达 1. 50–3. 02 mg m −3 ），这是由低海温、高溶解氧和淡水排放驱动的，这些都增强了垂直混合和养分利用率。 统计分析显示，海表温度似乎是季风期间的重要驱动因素 (p = 0. 012)，而溶解氧则与生产力显着相关 (p = 0. 002)，这可能反映了有利的环境条件，而不是浮游植物产生氧气的直接生物原因。在夏季，分层可能导致生产力受到抑制，多元统计联系（R 2 = 0. 78）反映了海温、海温和溶解氧的综合影响。 ARIMA 预测表明叶绿素 a 短期增加 (1. 62–2. 28 mg m −3 )，表明持续有利的生产趋势。因此，季节性水文变化调节栖息地的适宜性，影响鲥鱼、沙丁鱼、凤尾鱼、鲭鱼和幼金枪鱼的产卵、摄食和洄游。 将卫星监测与预测模型相结合可支持气候适应型渔业管理并加强基于生态系统的治理。这些成果有助于实现多项可持续发展目标，包括 SDG 14（水下生物）、SDG 13（气候行动）、SDG 2（零饥饿）和 SDG 1（无贫困）。</w:t>
      </w:r>
    </w:p>
    <w:p>
      <w:r>
        <w:rPr>
          <w:rFonts w:ascii="Microsoft YaHei" w:hAnsi="Microsoft YaHei" w:eastAsia="Microsoft YaHei"/>
          <w:color w:val="0563C1"/>
          <w:sz w:val="18"/>
        </w:rPr>
        <w:t>链接：https://doi.org/10.1111/fog.70061</w:t>
      </w:r>
    </w:p>
    <w:p>
      <w:pPr>
        <w:pStyle w:val="Heading3"/>
      </w:pPr>
      <w:r>
        <w:rPr>
          <w:rFonts w:ascii="Microsoft YaHei" w:hAnsi="Microsoft YaHei" w:eastAsia="Microsoft YaHei"/>
          <w:b/>
        </w:rPr>
        <w:t>6. Climate‐Induced Changes in Habitat Suitability and Fishing Grounds for a Forage Fish and Three Demersal Species in the Inner Sea of Northern Chilean Patagonia</w:t>
      </w:r>
    </w:p>
    <w:p>
      <w:r>
        <w:rPr>
          <w:rFonts w:ascii="Microsoft YaHei" w:hAnsi="Microsoft YaHei" w:eastAsia="Microsoft YaHei"/>
          <w:color w:val="55697D"/>
          <w:sz w:val="18"/>
        </w:rPr>
        <w:t>作者：Nicolás Muñoz‐Aroca; Sergio Neira; Luis A. Cubillos; Reinaldo Rivera; Ana Arriagada; Diego Narváez</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DOI：10.1111/fog.70059</w:t>
      </w:r>
    </w:p>
    <w:p>
      <w:r>
        <w:rPr>
          <w:rFonts w:ascii="Microsoft YaHei" w:hAnsi="Microsoft YaHei" w:eastAsia="Microsoft YaHei"/>
          <w:b/>
          <w:sz w:val="19"/>
        </w:rPr>
        <w:t>关键词：phytoplankton</w:t>
      </w:r>
    </w:p>
    <w:p>
      <w:r>
        <w:rPr>
          <w:rFonts w:ascii="Microsoft YaHei" w:hAnsi="Microsoft YaHei" w:eastAsia="Microsoft YaHei"/>
          <w:sz w:val="17"/>
        </w:rPr>
        <w:t>摘要：气候变化正在改变巴塔哥尼亚生态系统的环境条件，对维持智利巴塔哥尼亚北部内海（41°28. 6′S–45°30′S）内手工渔业的海洋物种的分布产生潜在影响。我们使用物种分布建模方法 (Maxent) 评估了一种饲料物种（福克兰鲱、Sprattus fuegensis）和三种底层捕食者（Macruronus magellanicus、Merluccius australis 和 Genypterus blacodes）当前和未来的栖息地适宜性。将来自渔业记录和声学调查的发生数据与 2020-2050 年期间三种气候情景（SSP1-2.6、SSP2-4.5、SSP5-8.5）下 Bio-Oracle 的环境预测因子相结合。 结果表明，底层物种的栖息地适宜性主要与溶解氧和底部环境条件有关，而福克兰鲱主要由表面温度、盐度和浮游植物浓度驱动。目前适宜的栖息地集中在安库德湾和邻近的峡湾系统，而底层物种则占据更广泛的区域，包括内缘和外缘。未来的预测表明，底层物种的空间重新分布而不是统一损失，而福克兰西鲱则显示出向热稳定和庇护区域的迁移。预计变化幅度为 10 至 20 公里，具体取决于物种和情景。这些变化可能会改变捕食者和猎物之间的空间重叠，并影响手工船队进入渔场的可达性。 尽管预计的变化不大，但与手工渔业的经营规模相当，因此可能产生重大的社会经济影响。这项研究强调需要将气候驱动的栖息地变化纳入高度动态的峡湾生态系统的渔业管理和空间规划中。</w:t>
      </w:r>
    </w:p>
    <w:p>
      <w:r>
        <w:rPr>
          <w:rFonts w:ascii="Microsoft YaHei" w:hAnsi="Microsoft YaHei" w:eastAsia="Microsoft YaHei"/>
          <w:color w:val="0563C1"/>
          <w:sz w:val="18"/>
        </w:rPr>
        <w:t>链接：https://doi.org/10.1111/fog.70059</w:t>
      </w:r>
    </w:p>
    <w:p>
      <w:pPr>
        <w:pStyle w:val="Heading3"/>
      </w:pPr>
      <w:r>
        <w:rPr>
          <w:rFonts w:ascii="Microsoft YaHei" w:hAnsi="Microsoft YaHei" w:eastAsia="Microsoft YaHei"/>
          <w:b/>
        </w:rPr>
        <w:t>7. Marine Heatwaves and NAO-Related Ocean–Atmosphere Variability in the North Atlantic</w:t>
      </w:r>
    </w:p>
    <w:p>
      <w:r>
        <w:rPr>
          <w:rFonts w:ascii="Microsoft YaHei" w:hAnsi="Microsoft YaHei" w:eastAsia="Microsoft YaHei"/>
          <w:color w:val="55697D"/>
          <w:sz w:val="18"/>
        </w:rPr>
        <w:t>作者：Beatriz Lopes; Ana Oliveira; Fabíola Silva; João Paixão; Célia Gouveia</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DOI：10.3390/rs18142363</w:t>
      </w:r>
    </w:p>
    <w:p>
      <w:r>
        <w:rPr>
          <w:rFonts w:ascii="Microsoft YaHei" w:hAnsi="Microsoft YaHei" w:eastAsia="Microsoft YaHei"/>
          <w:b/>
          <w:sz w:val="19"/>
        </w:rPr>
        <w:t>关键词：marine heatwaves; vertical structure</w:t>
      </w:r>
    </w:p>
    <w:p>
      <w:r>
        <w:rPr>
          <w:rFonts w:ascii="Microsoft YaHei" w:hAnsi="Microsoft YaHei" w:eastAsia="Microsoft YaHei"/>
          <w:sz w:val="17"/>
        </w:rPr>
        <w:t>摘要：温室气体浓度的增加给地球系统带来了巨大的压力，特别是海洋，它在碳和热量的吸收以及整体气候调节方面发挥着至关重要的作用。因此，海洋正在加速变暖，导致极端海水温度事件（称为海洋热浪（MHW））的发生率增加。根据最常见的定义，当当地气温至少连续五天超过气候学第 90 个百分位数阈值时，就会确定为 MHW 事件。在这项研究中，通过计算整个可用历史时期（1982-2022）的海表温度平均值和第 90 个百分位数，而不是使用固定的 30 年基线，对定义进行了修改。 虽然 MHW 的发展可能是多个驱动因素（包括地下热量重新出现、异常温暖的水团、海洋热平流、垂直混合减少以及与地表增热相关的混合层分层）的函数，但本研究重点关注 1982 年至 2022 年北大西洋盆地与 MHW 发生和特征相关的天气尺度大气条件，目的是确定 MHW 的时空趋势，检查与其发生相关的大气条件并探索它们与普遍的气候变化模式的关系。 结果显示，MHW 频率、持续时间和强度呈积极趋势，尽管其特征是显着的纬向和经向变化，根据盛行的北大西洋涛动 (NAO) 模式，频率和最大强度的复合模式之间存在显着差异。年度NAO似乎调节了MHW的空间分布，其正相位有利于中纬度地区的MHW，而负相位影响副极地和热带地区。此外，就具体事件而言，高压系统的平稳性（压力梯度较弱、风速降低和太阳辐射增加）似乎与所分析事件的发生有关，而大气不稳定似乎表明其下降，可能与风引起的海洋混合增强有关。</w:t>
      </w:r>
    </w:p>
    <w:p>
      <w:r>
        <w:rPr>
          <w:rFonts w:ascii="Microsoft YaHei" w:hAnsi="Microsoft YaHei" w:eastAsia="Microsoft YaHei"/>
          <w:color w:val="0563C1"/>
          <w:sz w:val="18"/>
        </w:rPr>
        <w:t>链接：https://doi.org/10.3390/rs18142363</w:t>
      </w:r>
    </w:p>
    <w:p>
      <w:pPr>
        <w:pStyle w:val="Heading2"/>
      </w:pPr>
      <w:r>
        <w:t>重点关注团队</w:t>
      </w:r>
    </w:p>
    <w:p>
      <w:pPr>
        <w:pStyle w:val="Heading3"/>
      </w:pPr>
      <w:r>
        <w:rPr>
          <w:rFonts w:ascii="Microsoft YaHei" w:hAnsi="Microsoft YaHei" w:eastAsia="Microsoft YaHei"/>
          <w:b/>
        </w:rPr>
        <w:t>8. Uncertainty-Quantified Dynamic Graph Ordinary Differential Equation Network for Marine Chlorophyll-a Concentration Forecasting</w:t>
      </w:r>
    </w:p>
    <w:p>
      <w:r>
        <w:rPr>
          <w:rFonts w:ascii="Microsoft YaHei" w:hAnsi="Microsoft YaHei" w:eastAsia="Microsoft YaHei"/>
          <w:color w:val="55697D"/>
          <w:sz w:val="18"/>
        </w:rPr>
        <w:t>作者：Haolai Wang; Xiaoyu He; Suixiang Shi; Xiulin Geng</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DOI：10.3390/jmse14141301</w:t>
      </w:r>
    </w:p>
    <w:p>
      <w:r>
        <w:rPr>
          <w:rFonts w:ascii="Microsoft YaHei" w:hAnsi="Microsoft YaHei" w:eastAsia="Microsoft YaHei"/>
          <w:b/>
          <w:sz w:val="19"/>
        </w:rPr>
        <w:t>关键词：phytoplankton</w:t>
      </w:r>
    </w:p>
    <w:p>
      <w:r>
        <w:rPr>
          <w:rFonts w:ascii="Microsoft YaHei" w:hAnsi="Microsoft YaHei" w:eastAsia="Microsoft YaHei"/>
          <w:sz w:val="17"/>
        </w:rPr>
        <w:t>摘要：海洋叶绿素-a（Chl-a）浓度是浮游植物生物量的关键指标，也是富营养化评估、生态监测和有害藻华预警的重要指标。因此，叶绿素a浓度的准确预测对于海洋环境管理具有重要的科学和实用价值。然而，现有的深层模型仍然难以将相对稳定的大规模空间结构与局部时变相互作用耦合起来，并且许多模型不能提供可靠的不确定性估计，这限制了它们在有害藻华预警和高叶绿素事件评估中的应用。为了解决这些问题，本研究提出了一种不确定性量化动态图常微分方程网络，称为 UQDGODE，用于海洋叶绿素 a 浓度预测。 该模型结合了用于稳定空间扩散建模的多元扩散图卷积分支和用于持续演化局部相互作用的动态图常微分方程分支。门控机制融合了两个分支，多元概率预测模块输出预测平均值和协方差信息以进行不确定性量化。在渤海和南海数据集上的实验表明，UQDGODE在点预测精度和概率预测质量方面都有更好的表现，并为海洋生态预警提供了更丰富的预测分布和更自适应的预测区间。</w:t>
      </w:r>
    </w:p>
    <w:p>
      <w:r>
        <w:rPr>
          <w:rFonts w:ascii="Microsoft YaHei" w:hAnsi="Microsoft YaHei" w:eastAsia="Microsoft YaHei"/>
          <w:color w:val="0563C1"/>
          <w:sz w:val="18"/>
        </w:rPr>
        <w:t>链接：https://doi.org/10.3390/jmse14141301</w:t>
      </w:r>
    </w:p>
    <w:p>
      <w:pPr>
        <w:pStyle w:val="Heading3"/>
      </w:pPr>
      <w:r>
        <w:rPr>
          <w:rFonts w:ascii="Microsoft YaHei" w:hAnsi="Microsoft YaHei" w:eastAsia="Microsoft YaHei"/>
          <w:b/>
        </w:rPr>
        <w:t>9. Hydraulic Fracturing Effectiveness Evaluation in Tight Sandstone-Type Uranium Deposits Under a High Horizontal Stress–Low Vertical Stress Regime</w:t>
      </w:r>
    </w:p>
    <w:p>
      <w:r>
        <w:rPr>
          <w:rFonts w:ascii="Microsoft YaHei" w:hAnsi="Microsoft YaHei" w:eastAsia="Microsoft YaHei"/>
          <w:color w:val="55697D"/>
          <w:sz w:val="18"/>
        </w:rPr>
        <w:t>作者：Shusen Hao; Hongxing Li; Tingting Xie; Yuan Yuan; Ke He; Qinci Li; Daiwen Hou; Zhaokun Li; et al.</w:t>
      </w:r>
    </w:p>
    <w:p>
      <w:r>
        <w:rPr>
          <w:rFonts w:ascii="Microsoft YaHei" w:hAnsi="Microsoft YaHei" w:eastAsia="Microsoft YaHei"/>
          <w:color w:val="55697D"/>
          <w:sz w:val="18"/>
        </w:rPr>
        <w:t>期刊：Processes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DOI：10.3390/pr14142305</w:t>
      </w:r>
    </w:p>
    <w:p>
      <w:r>
        <w:rPr>
          <w:rFonts w:ascii="Microsoft YaHei" w:hAnsi="Microsoft YaHei" w:eastAsia="Microsoft YaHei"/>
          <w:b/>
          <w:sz w:val="19"/>
        </w:rPr>
        <w:t>关键词：vertical structure</w:t>
      </w:r>
    </w:p>
    <w:p>
      <w:r>
        <w:rPr>
          <w:rFonts w:ascii="Microsoft YaHei" w:hAnsi="Microsoft YaHei" w:eastAsia="Microsoft YaHei"/>
          <w:sz w:val="17"/>
        </w:rPr>
        <w:t>摘要：水力压裂是提高致密砂岩铀矿床渗透率的关键增产技术。然而，现有的水力裂缝网络评价方法主要适用于垂直主应力超过水平主应力的应力区，不适用于评价高水平应力、低垂直应力条件下形成的低角度或近水平水力裂缝。为了解决这一局限性，本研究开发了一种半定量方法，用于评估以高水平应力和低垂直应力为特征的应力状态下水力压裂的有效性。该方法引入了斯通利波衰减指数，并将其与斯通利波 V 形顶点响应相结合，以识别水力压裂层段。 通过进一步整合传统测井数据以减少钻孔扩大、岩性边界和天然裂缝的干扰，该方法支持水力诱发裂缝的识别并提供其发育的半定量评估。该方法应用于中国阿拉善巴音戈壁盆地原地浸铀开采水力压裂先导试验，支持增产井和监测井水力致裂缝和裂缝区间的识别。现场应用结果支持了该方法的工程适用性，并对其有效性进行了初步验证。 结果表明，该方法为评估致密砂岩铀矿床的水力压裂性能和研究裂缝扩展提供了一种有效的基于测井的方法。</w:t>
      </w:r>
    </w:p>
    <w:p>
      <w:r>
        <w:rPr>
          <w:rFonts w:ascii="Microsoft YaHei" w:hAnsi="Microsoft YaHei" w:eastAsia="Microsoft YaHei"/>
          <w:color w:val="0563C1"/>
          <w:sz w:val="18"/>
        </w:rPr>
        <w:t>链接：https://doi.org/10.3390/pr14142305</w:t>
      </w:r>
    </w:p>
    <w:p>
      <w:pPr>
        <w:pStyle w:val="Heading2"/>
      </w:pPr>
      <w:r>
        <w:t>其他相关期刊：按主题相关性补充</w:t>
      </w:r>
    </w:p>
    <w:p>
      <w:pPr>
        <w:pStyle w:val="Heading3"/>
      </w:pPr>
      <w:r>
        <w:rPr>
          <w:rFonts w:ascii="Microsoft YaHei" w:hAnsi="Microsoft YaHei" w:eastAsia="Microsoft YaHei"/>
          <w:b/>
        </w:rPr>
        <w:t>10. Hybrid U-Net and ConvLSTM-based spatial forecasting of marine heatwave intensity and occurrence probability</w:t>
      </w:r>
    </w:p>
    <w:p>
      <w:r>
        <w:rPr>
          <w:rFonts w:ascii="Microsoft YaHei" w:hAnsi="Microsoft YaHei" w:eastAsia="Microsoft YaHei"/>
          <w:color w:val="55697D"/>
          <w:sz w:val="18"/>
        </w:rPr>
        <w:t>作者：Daniar Ihza Carundyatama; Yosafat Donni Haryanto; Avrionesti; Purwanti Lelly Sabrina</w:t>
      </w:r>
    </w:p>
    <w:p>
      <w:r>
        <w:rPr>
          <w:rFonts w:ascii="Microsoft YaHei" w:hAnsi="Microsoft YaHei" w:eastAsia="Microsoft YaHei"/>
          <w:color w:val="55697D"/>
          <w:sz w:val="18"/>
        </w:rPr>
        <w:t>期刊：JUTI: Jurnal Ilmiah Teknologi Informasi</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DOI：10.12962/j24068535.v24i2.a1552</w:t>
      </w:r>
    </w:p>
    <w:p>
      <w:r>
        <w:rPr>
          <w:rFonts w:ascii="Microsoft YaHei" w:hAnsi="Microsoft YaHei" w:eastAsia="Microsoft YaHei"/>
          <w:b/>
          <w:sz w:val="19"/>
        </w:rPr>
        <w:t>关键词：marine heatwaves</w:t>
      </w:r>
    </w:p>
    <w:p>
      <w:r>
        <w:rPr>
          <w:rFonts w:ascii="Microsoft YaHei" w:hAnsi="Microsoft YaHei" w:eastAsia="Microsoft YaHei"/>
          <w:sz w:val="17"/>
        </w:rPr>
        <w:t>摘要：海洋热浪 (MHW) 是一种极端海面温度事件，会对海洋生态系统、渔业和珊瑚礁环境产生重大影响，凸显了小巽他群岛等脆弱地区需要准确的预报系统。本研究旨在通过集成巴厘岛、西努沙登加拉和东努沙登加拉地区的 U-Net 和 ConvLSTM 模型，开发基于混合深度学习的 MHW 预测系统。使用的数据集包括 NOAA OISST V2。 1 1985-2024 年期间的每日海面温度数据，以及 Niño 3. 4 和偶极模指数 (DMI) 大气指数。 U-Net模型用于预测海表温度异常（SSTA）强度，而ConvLSTM用于估计MHW发生概率。 结果表明，U-Net强度模型对1天、3天、5天和7天提前期的最佳预测精度分别达到0. 8896、0. 8597、0. 8462和0. 8674，最佳阈值分别为0. 92 °C、0. 56 °C、0. 51 °C和0. 31 °C。 ConvLSTM 概率模型产生的最大 FAR 值为 0. 9101、0. 8962、0. 8941 和 0. 8854，最佳概率阈值为 0. 25、0. 1、0. 1 和 0. 1。RMSE 评估从第 1 天的 0. 27 °C 逐渐增加到第 7 天预测的 0. 94 °C。总体而言，混合深度学习框架在表示 MHW 事件的强度和概率（长达 7 天的预测范围）方面表现出了稳健且稳定的性能。</w:t>
      </w:r>
    </w:p>
    <w:p>
      <w:r>
        <w:rPr>
          <w:rFonts w:ascii="Microsoft YaHei" w:hAnsi="Microsoft YaHei" w:eastAsia="Microsoft YaHei"/>
          <w:color w:val="0563C1"/>
          <w:sz w:val="18"/>
        </w:rPr>
        <w:t>链接：https://doi.org/10.12962/j24068535.v24i2.a1552</w:t>
      </w:r>
    </w:p>
    <w:p>
      <w:pPr>
        <w:pStyle w:val="Heading3"/>
      </w:pPr>
      <w:r>
        <w:rPr>
          <w:rFonts w:ascii="Microsoft YaHei" w:hAnsi="Microsoft YaHei" w:eastAsia="Microsoft YaHei"/>
          <w:b/>
        </w:rPr>
        <w:t>11. Satellite Remote Sensing Reveals Climate‐Driven Breeding Failure in Greater Flamingos at a Mediterranean Hypersaline Lake</w:t>
      </w:r>
    </w:p>
    <w:p>
      <w:r>
        <w:rPr>
          <w:rFonts w:ascii="Microsoft YaHei" w:hAnsi="Microsoft YaHei" w:eastAsia="Microsoft YaHei"/>
          <w:color w:val="55697D"/>
          <w:sz w:val="18"/>
        </w:rPr>
        <w:t>作者：Mustafa Cemal Darilmaz</w:t>
      </w:r>
    </w:p>
    <w:p>
      <w:r>
        <w:rPr>
          <w:rFonts w:ascii="Microsoft YaHei" w:hAnsi="Microsoft YaHei" w:eastAsia="Microsoft YaHei"/>
          <w:color w:val="55697D"/>
          <w:sz w:val="18"/>
        </w:rPr>
        <w:t>期刊：Aquatic Conservation: Marine and Freshwater Ecosystems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DOI：10.1002/aqc.70424</w:t>
      </w:r>
    </w:p>
    <w:p>
      <w:r>
        <w:rPr>
          <w:rFonts w:ascii="Microsoft YaHei" w:hAnsi="Microsoft YaHei" w:eastAsia="Microsoft YaHei"/>
          <w:b/>
          <w:sz w:val="19"/>
        </w:rPr>
        <w:t>关键词：ocean colour</w:t>
      </w:r>
    </w:p>
    <w:p>
      <w:r>
        <w:rPr>
          <w:rFonts w:ascii="Microsoft YaHei" w:hAnsi="Microsoft YaHei" w:eastAsia="Microsoft YaHei"/>
          <w:sz w:val="17"/>
        </w:rPr>
        <w:t>摘要：全球范围内的高盐湖正在萎缩，但在数十年的时间尺度上，干燥如何导致依赖水鸟的繁殖失败仍然很难量化。图兹古鲁（土耳其图兹湖）支持着东地中海最大的大火烈鸟 (Phoenicopterusroseus) 繁殖群，贡献了该地区雏鸡产量的 67%，但由于降水量减少、蒸发需求增加和流域规模的取水，面临着繁殖季节水流失加速的问题。本研究结合了 Landsat-MODIS 图像、ERA5-陆地气候数据、模型选择、水平衡模型和三种排放情景下的 CMIP6 预测，分析了 29 年的卫星记录（1997-2025）。 4 月至 6 月的失水率与羽翼雏鸡数量的相关性最强（Spearman rho = -0. 634，p = 0. 003），尽管留一交叉验证表明个别年份的点预测精度有限（LOOCV R 2 = 0. 061）。 6 月的临界水阈值为 175 km 2，区分成功季节和失败季节（Mann–Whitney p = 0. 007）。可用水量正在下降（Mann-Kendall p = 0. 036），并且在最高排放情景下，四个气候模型中的三个表明，到 2081 年至 2100 年，6 月水域面积可能会低于该阈值，尽管本世纪末的温度超出了观测训练范围。尽管积极补充水分，但 2025 年季节的羽翼雏鸟数量为零，这表明当丰年虫食物网在高盐度下崩溃时，仅靠水可能是不够的。 假设了一个双阈值框架，其中可能共同需要足够的水域和功能性营养基础，等待营养成分的直接原位验证。该框架适用于世界各地干燥的高盐湿地，包括大盐湖、乌尔米亚湖和咸海盆地，这些湿地的类似轨迹威胁着依赖的水鸟。</w:t>
      </w:r>
    </w:p>
    <w:p>
      <w:r>
        <w:rPr>
          <w:rFonts w:ascii="Microsoft YaHei" w:hAnsi="Microsoft YaHei" w:eastAsia="Microsoft YaHei"/>
          <w:color w:val="0563C1"/>
          <w:sz w:val="18"/>
        </w:rPr>
        <w:t>链接：https://doi.org/10.1002/aqc.70424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