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Microsoft YaHei" w:hAnsi="Microsoft YaHei" w:eastAsia="Microsoft YaHei"/>
          <w:b/>
          <w:color w:val="17324D"/>
          <w:sz w:val="44"/>
        </w:rPr>
        <w:t>每日论文推送</w:t>
      </w:r>
    </w:p>
    <w:p>
      <w:pPr>
        <w:jc w:val="center"/>
      </w:pPr>
      <w:r>
        <w:rPr>
          <w:rFonts w:ascii="Microsoft YaHei" w:hAnsi="Microsoft YaHei" w:eastAsia="Microsoft YaHei"/>
          <w:color w:val="55697D"/>
          <w:sz w:val="19"/>
        </w:rPr>
        <w:t>检索日期：2026-07-24 | GitHub Actions 自动生成</w:t>
      </w:r>
    </w:p>
    <w:p>
      <w:pPr>
        <w:pStyle w:val="Heading1"/>
      </w:pPr>
      <w:r>
        <w:t>今日总览</w:t>
      </w:r>
    </w:p>
    <w:p>
      <w:r>
        <w:rPr>
          <w:rFonts w:ascii="Microsoft YaHei" w:hAnsi="Microsoft YaHei" w:eastAsia="Microsoft YaHei"/>
        </w:rPr>
        <w:t>历史去重后今日新增 9 篇。排序规则：Nature 系列、Science 系列、其余重点期刊、重点关注团队、其他相关补充论文。</w:t>
      </w:r>
    </w:p>
    <w:p>
      <w:pPr>
        <w:pStyle w:val="Heading1"/>
      </w:pPr>
      <w:r>
        <w:t>论文速读</w:t>
      </w:r>
    </w:p>
    <w:p>
      <w:pPr>
        <w:pStyle w:val="Heading2"/>
      </w:pPr>
      <w:r>
        <w:t>重点期刊：按影响力和相关性排序</w:t>
      </w:r>
    </w:p>
    <w:p>
      <w:pPr>
        <w:pStyle w:val="Heading3"/>
      </w:pPr>
      <w:r>
        <w:rPr>
          <w:rFonts w:ascii="Microsoft YaHei" w:hAnsi="Microsoft YaHei" w:eastAsia="Microsoft YaHei"/>
          <w:b/>
        </w:rPr>
        <w:t>1. Intensifying ocean stratification reduces vertical phosphate supply and carbon sink magnitude</w:t>
      </w:r>
    </w:p>
    <w:p>
      <w:r>
        <w:rPr>
          <w:rFonts w:ascii="Microsoft YaHei" w:hAnsi="Microsoft YaHei" w:eastAsia="Microsoft YaHei"/>
          <w:color w:val="55697D"/>
          <w:sz w:val="18"/>
        </w:rPr>
        <w:t>作者：Rui Wang; Xuegang Li; Jinming Song; Zhibo Wang; Shanshan Liu; Guorong Zhong; Yanjun Wang; Jun Ma; et al.</w:t>
      </w:r>
    </w:p>
    <w:p>
      <w:r>
        <w:rPr>
          <w:rFonts w:ascii="Microsoft YaHei" w:hAnsi="Microsoft YaHei" w:eastAsia="Microsoft YaHei"/>
          <w:color w:val="55697D"/>
          <w:sz w:val="18"/>
        </w:rPr>
        <w:t>期刊：Limnology and Oceanography</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DOI：10.1002/lno.70463</w:t>
      </w:r>
    </w:p>
    <w:p>
      <w:r>
        <w:rPr>
          <w:rFonts w:ascii="Microsoft YaHei" w:hAnsi="Microsoft YaHei" w:eastAsia="Microsoft YaHei"/>
          <w:b/>
          <w:sz w:val="19"/>
        </w:rPr>
        <w:t>关键词：phytoplankton; vertical structure</w:t>
      </w:r>
    </w:p>
    <w:p>
      <w:r>
        <w:rPr>
          <w:rFonts w:ascii="Microsoft YaHei" w:hAnsi="Microsoft YaHei" w:eastAsia="Microsoft YaHei"/>
          <w:sz w:val="17"/>
        </w:rPr>
        <w:t>摘要：近几十年来，全球变暖导致的海洋分层深刻影响了营养物循环。作为西北太平洋最大的边缘海，南海（SCS）为研究这些反应提供了一个具有代表性的环境。基于二十年的温度、盐度和营养物数据集，我们量化了南海分层的演变、其对深水磷酸盐（PO 4 3− ）向上输送的影响以及由此产生的碳汇变化。结果表明，层结不断加剧，温跃层上边界向上移动，下边界向下移动，厚度增加，垂直混合减弱。 尽管来自河流和大气沉降的外部输入增加，并且混合层中浮游植物对 PO 4 3− 的消耗减少，但 PO 4 3− 浓度持续下降，表明从深水穿过温跃层进入表层的养分通量大幅减少。上部水柱（混合层加温跃层）中PO 4 3− 的最小净减少量为-0。 047 Gmol·yr -1 。 PO 4 3− 供应量的下降限制了初级生产并减少了CO 2 吸收，导致南海碳汇估计减少2. 21 × 10 5 t CO 2 ·yr -1 。</w:t>
      </w:r>
    </w:p>
    <w:p>
      <w:r>
        <w:rPr>
          <w:rFonts w:ascii="Microsoft YaHei" w:hAnsi="Microsoft YaHei" w:eastAsia="Microsoft YaHei"/>
          <w:color w:val="0563C1"/>
          <w:sz w:val="18"/>
        </w:rPr>
        <w:t>链接：https://doi.org/10.1002/lno.70463</w:t>
      </w:r>
    </w:p>
    <w:p>
      <w:pPr>
        <w:pStyle w:val="Heading3"/>
      </w:pPr>
      <w:r>
        <w:rPr>
          <w:rFonts w:ascii="Microsoft YaHei" w:hAnsi="Microsoft YaHei" w:eastAsia="Microsoft YaHei"/>
          <w:b/>
        </w:rPr>
        <w:t>2. Significant contribution of petrogenic organic carbon to suspended particulate organic carbon in the Beaufort Sea</w:t>
      </w:r>
    </w:p>
    <w:p>
      <w:r>
        <w:rPr>
          <w:rFonts w:ascii="Microsoft YaHei" w:hAnsi="Microsoft YaHei" w:eastAsia="Microsoft YaHei"/>
          <w:color w:val="55697D"/>
          <w:sz w:val="18"/>
        </w:rPr>
        <w:t>作者：Dahae Kim; Jung‐Hyun Kim; Sujin Kang; Yeon‐Sik Bong; Kyung‐Hoon Shin</w:t>
      </w:r>
    </w:p>
    <w:p>
      <w:r>
        <w:rPr>
          <w:rFonts w:ascii="Microsoft YaHei" w:hAnsi="Microsoft YaHei" w:eastAsia="Microsoft YaHei"/>
          <w:color w:val="55697D"/>
          <w:sz w:val="18"/>
        </w:rPr>
        <w:t>期刊：Limnology and Oceanography</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DOI：10.1002/lno.70455</w:t>
      </w:r>
    </w:p>
    <w:p>
      <w:r>
        <w:rPr>
          <w:rFonts w:ascii="Microsoft YaHei" w:hAnsi="Microsoft YaHei" w:eastAsia="Microsoft YaHei"/>
          <w:b/>
          <w:sz w:val="19"/>
        </w:rPr>
        <w:t>关键词：ocean biogeochemistry</w:t>
      </w:r>
    </w:p>
    <w:p>
      <w:r>
        <w:rPr>
          <w:rFonts w:ascii="Microsoft YaHei" w:hAnsi="Microsoft YaHei" w:eastAsia="Microsoft YaHei"/>
          <w:sz w:val="17"/>
        </w:rPr>
        <w:t>摘要：从受永久冻土影响的景观中回收的陆地有机碳越来越被认为是北极碳循环的关键组成部分。在这项研究中，我们通过将双同位素分析（Δ 14 C org 、δ 13 C org ）与分子生物标志物（木质素酚）相结合，研究了麦肯齐海槽表面混合层中颗粒有机碳的来源。在以前基于沉积物的源解析方法的基础上，我们评估了它们对沿加拿大波弗特海陆架到斜坡横断面收集的悬浮颗粒物质的适用性。为了解决端元组成的不确定性，我们实施了基于蒙特卡罗的混合模型，该模型集成了多种地球化学示踪剂，包括 Δ 14 C org 、δ 13 C org 、3,5-二羟基苯甲酸与香草酚 (3,5-Bd/V) 比率和木质素酚浓度。 我们的结果表明，岩石有机碳对上、下极性混合层中的颗粒有机碳贡献很大，范围为 11% 至 53%。这些发现为北极地表水域中存在石油有机碳提供了直接证据，并强调了其在陆架碳动态中的积极作用。这种古老的、难以处理的碳库在悬浮状态中的持续存在，强调了在快速变暖的北极评估陆地碳动员、转化和埋藏时需要将成岩有机碳纳入其中。</w:t>
      </w:r>
    </w:p>
    <w:p>
      <w:r>
        <w:rPr>
          <w:rFonts w:ascii="Microsoft YaHei" w:hAnsi="Microsoft YaHei" w:eastAsia="Microsoft YaHei"/>
          <w:color w:val="0563C1"/>
          <w:sz w:val="18"/>
        </w:rPr>
        <w:t>链接：https://doi.org/10.1002/lno.70455</w:t>
      </w:r>
    </w:p>
    <w:p>
      <w:pPr>
        <w:pStyle w:val="Heading3"/>
      </w:pPr>
      <w:r>
        <w:rPr>
          <w:rFonts w:ascii="Microsoft YaHei" w:hAnsi="Microsoft YaHei" w:eastAsia="Microsoft YaHei"/>
          <w:b/>
        </w:rPr>
        <w:t>3. Selenium speciation dynamics in the Baltic and North Seas: Competing influences of marine and terrestrial inputs, biological activity, and redox conditions</w:t>
      </w:r>
    </w:p>
    <w:p>
      <w:r>
        <w:rPr>
          <w:rFonts w:ascii="Microsoft YaHei" w:hAnsi="Microsoft YaHei" w:eastAsia="Microsoft YaHei"/>
          <w:color w:val="55697D"/>
          <w:sz w:val="18"/>
        </w:rPr>
        <w:t>作者：Esther S. Breuninger; Elyssa Beyrouti; Julie Tolu; Zoé Le Bras; Sylvain Bouchet; Lenny H.E. Winkel</w:t>
      </w:r>
    </w:p>
    <w:p>
      <w:r>
        <w:rPr>
          <w:rFonts w:ascii="Microsoft YaHei" w:hAnsi="Microsoft YaHei" w:eastAsia="Microsoft YaHei"/>
          <w:color w:val="55697D"/>
          <w:sz w:val="18"/>
        </w:rPr>
        <w:t>期刊：Limnology and Oceanography</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DOI：10.1002/lno.70460</w:t>
      </w:r>
    </w:p>
    <w:p>
      <w:r>
        <w:rPr>
          <w:rFonts w:ascii="Microsoft YaHei" w:hAnsi="Microsoft YaHei" w:eastAsia="Microsoft YaHei"/>
          <w:b/>
          <w:sz w:val="19"/>
        </w:rPr>
        <w:t>关键词：phytoplankton; vertical structure</w:t>
      </w:r>
    </w:p>
    <w:p>
      <w:r>
        <w:rPr>
          <w:rFonts w:ascii="Microsoft YaHei" w:hAnsi="Microsoft YaHei" w:eastAsia="Microsoft YaHei"/>
          <w:sz w:val="17"/>
        </w:rPr>
        <w:t>摘要：尽管沿海地区对于硒（Se）从河流到公海的转移及其对食物网的生物利用度非常重要，但这些生态系统中溶解的硒浓度和形态仍然知之甚少。我们进行了一项为期 3 年的研究，每月在从北海到波罗的海中部的五个监测站进行水柱采样，捕获盐度、氧化还原条件和生物生产力的大梯度，以量化溶解的硒形态并表征随时间变化的环境梯度中的硒形态。尽管所有子流域的总溶解硒浓度非常相似（66 ± 17 ng·L -1 ），但硒形态呈现出截然不同的空间和垂直模式。 来自北海的受海洋影响的水域以生物可利用的无机氧化硒物种（亚硒酸盐：Se IV 和硒酸盐：Se VI ）为主，而咸水波罗的海本土富含还原有机硒和元素硒（Se −II + Se 0 ）。垂直剖面显示地表水中持续存在 Se IV 消耗，表明所有站点都有生物吸收，而 Se −II + Se 0 则表现出浮游植物生物量高期间的生产和随后的垂直运输，导致缺氧和缺氧水域中的积累。这些对比模式表明根本不同的物种形成和转化机制：充分混合的海洋系统通过频繁的水交换维持生物可利用的无机硒的有效循环，而永久分层的波罗的海系统为缺氧深水中减少的硒物种创造了一个重​​要的汇。 我们的结果证明了水柱结构和氧化还原条件如何控制沿海系统中硒的生物利用度和归宿，这对于了解扩大含氧最低区的微量营养素动态以及气候驱动的沿海分层变化具有重要意义。</w:t>
      </w:r>
    </w:p>
    <w:p>
      <w:r>
        <w:rPr>
          <w:rFonts w:ascii="Microsoft YaHei" w:hAnsi="Microsoft YaHei" w:eastAsia="Microsoft YaHei"/>
          <w:color w:val="0563C1"/>
          <w:sz w:val="18"/>
        </w:rPr>
        <w:t>链接：https://doi.org/10.1002/lno.70460</w:t>
      </w:r>
    </w:p>
    <w:p>
      <w:pPr>
        <w:pStyle w:val="Heading3"/>
      </w:pPr>
      <w:r>
        <w:rPr>
          <w:rFonts w:ascii="Microsoft YaHei" w:hAnsi="Microsoft YaHei" w:eastAsia="Microsoft YaHei"/>
          <w:b/>
        </w:rPr>
        <w:t>4. Data-driven modelling of coastal water quality dynamics</w:t>
      </w:r>
    </w:p>
    <w:p>
      <w:r>
        <w:rPr>
          <w:rFonts w:ascii="Microsoft YaHei" w:hAnsi="Microsoft YaHei" w:eastAsia="Microsoft YaHei"/>
          <w:color w:val="55697D"/>
          <w:sz w:val="18"/>
        </w:rPr>
        <w:t>作者：Muhammad Uzair Mahmood; Man Sing Wong; Majid Nazeer; Sawaid Abbas; Alessandro Stocchino; Ken Tse Man Wong</w:t>
      </w:r>
    </w:p>
    <w:p>
      <w:r>
        <w:rPr>
          <w:rFonts w:ascii="Microsoft YaHei" w:hAnsi="Microsoft YaHei" w:eastAsia="Microsoft YaHei"/>
          <w:color w:val="55697D"/>
          <w:sz w:val="18"/>
        </w:rPr>
        <w:t>期刊：Frontiers in Marine Science</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DOI：10.3389/fmars.2026.1897038</w:t>
      </w:r>
    </w:p>
    <w:p>
      <w:r>
        <w:rPr>
          <w:rFonts w:ascii="Microsoft YaHei" w:hAnsi="Microsoft YaHei" w:eastAsia="Microsoft YaHei"/>
          <w:b/>
          <w:sz w:val="19"/>
        </w:rPr>
        <w:t>关键词：phytoplankton; bio-optics</w:t>
      </w:r>
    </w:p>
    <w:p>
      <w:r>
        <w:rPr>
          <w:rFonts w:ascii="Microsoft YaHei" w:hAnsi="Microsoft YaHei" w:eastAsia="Microsoft YaHei"/>
          <w:sz w:val="17"/>
        </w:rPr>
        <w:t>摘要：长期沿海监测网络提供了评估不同沿海海湾水质可预测性变化的机会。然而，大多数机器学习研究都集中在单个站、光学活性变量或短验证期上。我们分析了 37 年（1986 年至 2023 年）来自四个香港湾系统（中央港口、东部海湾、南部海湾和西部海湾）94 个站的每月现场数据，以测试经验可预测性和排名最高的水质预测因子是否随区域水文学而系统变化。八个参数：氨氮、硝酸盐、亚硝酸盐氮；溶解氧；酸碱度；盐度;温度;和叶绿素-a 进行了评估。 五种机器学习模型随机森林 (RF)、梯度提升 (GB)、XGBoost (XGB)、支持向量机 (SVM) 和人工神经网络 (ANN) 在按时间顺序 70/30 分割的情况下使用贝叶斯优化超参数进行了评估。基于树的整体表现最稳定，对温度和盐度的表现较强，对选定营养物质的表现中等至可变，而对溶解氧和 pH 值的可转移性较弱。在时间验证框架下，叶绿素-a 仍然是大多数海湾系统中最不可预测的变量之一。 SHAP分析揭示了预测结构的区域转变：盐度、温度和溶解氧在混合结构的中部、东部和南部系统中占主导地位，而硝酸盐和氨在受珠江影响的西部海湾中变得更加重要。 长期分析表明，城市化的中央港口以及南部和西部海湾的 pH 值呈下降趋势，而东部海湾则保持相对稳定。这些发现为按时间顺序验证的经验水质可预测性提供了区域基准，并确定了未来预测应用中纳入滞后水文气象、流域和流量变量的必要性。</w:t>
      </w:r>
    </w:p>
    <w:p>
      <w:r>
        <w:rPr>
          <w:rFonts w:ascii="Microsoft YaHei" w:hAnsi="Microsoft YaHei" w:eastAsia="Microsoft YaHei"/>
          <w:color w:val="0563C1"/>
          <w:sz w:val="18"/>
        </w:rPr>
        <w:t>链接：https://doi.org/10.3389/fmars.2026.1897038</w:t>
      </w:r>
    </w:p>
    <w:p>
      <w:pPr>
        <w:pStyle w:val="Heading3"/>
      </w:pPr>
      <w:r>
        <w:rPr>
          <w:rFonts w:ascii="Microsoft YaHei" w:hAnsi="Microsoft YaHei" w:eastAsia="Microsoft YaHei"/>
          <w:b/>
        </w:rPr>
        <w:t>5. Comparative analysis on spectral characteristics of PRISMA and EnMAP hyperspectral missions</w:t>
      </w:r>
    </w:p>
    <w:p>
      <w:r>
        <w:rPr>
          <w:rFonts w:ascii="Microsoft YaHei" w:hAnsi="Microsoft YaHei" w:eastAsia="Microsoft YaHei"/>
          <w:color w:val="55697D"/>
          <w:sz w:val="18"/>
        </w:rPr>
        <w:t>作者：Valeria La Pegna; Sora Seo; Davide De Santis; Fabio Del Frate; Diego Loyola</w:t>
      </w:r>
    </w:p>
    <w:p>
      <w:r>
        <w:rPr>
          <w:rFonts w:ascii="Microsoft YaHei" w:hAnsi="Microsoft YaHei" w:eastAsia="Microsoft YaHei"/>
          <w:color w:val="55697D"/>
          <w:sz w:val="18"/>
        </w:rPr>
        <w:t>期刊：Remote Sensing</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DOI：10.3389/frsen.2026.1856867</w:t>
      </w:r>
    </w:p>
    <w:p>
      <w:r>
        <w:rPr>
          <w:rFonts w:ascii="Microsoft YaHei" w:hAnsi="Microsoft YaHei" w:eastAsia="Microsoft YaHei"/>
          <w:b/>
          <w:sz w:val="19"/>
        </w:rPr>
        <w:t>关键词：phytoplankton; bio-optics</w:t>
      </w:r>
    </w:p>
    <w:p>
      <w:r>
        <w:rPr>
          <w:rFonts w:ascii="Microsoft YaHei" w:hAnsi="Microsoft YaHei" w:eastAsia="Microsoft YaHei"/>
          <w:sz w:val="17"/>
        </w:rPr>
        <w:t>摘要：鉴于仪器特性的相似性，对意大利航天局（ASI）运营的 PRISMA 和德国航空航天中心（DLR）开发的 EnMAP 的高光谱任务进行了比较分析。这项工作研究了这两个卫星光学数据之间的相似性和差异，提供了两个传感器的数据可以可靠互换的光谱区域的轮廓。该分析是通过分析完整的可见光和近红外 (VNIR) 光谱并检查对二氧化氮、叶绿素和 NDVI 等关键环境参数敏感的选定光谱范围来进行的。 对欧洲-地中海地区不同季节采集的总共 11 个 PRISMA 和 EnMAP 同位高光谱图像对进行了分析，重点关注代表性的土地覆盖类别（裸土、植被、城市地区和水域）。应用预处理步骤来标准化采集观察几何形状，并使用两个传感器的产品的大气层顶部（TOA）水平来避免每个运营机构采用的大气校正方案带来的不一致。总体而言，定量和定性评估证实了整个 VNIR 光谱中 PRISMA 和 EnMAP 高光谱测量之间的强烈对应性，其中 SAM 始终低于 0. 1 rad。 然而，统计分析表明，对于植被敏感光谱窗口（750-940 nm），两个传感器之间的一致性相对较低，其中STD为0. 067和SAM为0. 097时观察到较大偏差，而NO 2光谱范围（420-500 nm）显示较低的SAM为0. 048和STD为0. 045。</w:t>
      </w:r>
    </w:p>
    <w:p>
      <w:r>
        <w:rPr>
          <w:rFonts w:ascii="Microsoft YaHei" w:hAnsi="Microsoft YaHei" w:eastAsia="Microsoft YaHei"/>
          <w:color w:val="0563C1"/>
          <w:sz w:val="18"/>
        </w:rPr>
        <w:t>链接：https://doi.org/10.3389/frsen.2026.1856867</w:t>
      </w:r>
    </w:p>
    <w:p>
      <w:pPr>
        <w:pStyle w:val="Heading2"/>
      </w:pPr>
      <w:r>
        <w:t>重点关注团队</w:t>
      </w:r>
    </w:p>
    <w:p>
      <w:pPr>
        <w:pStyle w:val="Heading3"/>
      </w:pPr>
      <w:r>
        <w:rPr>
          <w:rFonts w:ascii="Microsoft YaHei" w:hAnsi="Microsoft YaHei" w:eastAsia="Microsoft YaHei"/>
          <w:b/>
        </w:rPr>
        <w:t>6. Impact of Air–Sea Turbulent Heat Flux on Eddy-Induced Sea Surface Temperature in the Northwestern Pacific Ocean</w:t>
      </w:r>
    </w:p>
    <w:p>
      <w:r>
        <w:rPr>
          <w:rFonts w:ascii="Microsoft YaHei" w:hAnsi="Microsoft YaHei" w:eastAsia="Microsoft YaHei"/>
          <w:color w:val="55697D"/>
          <w:sz w:val="18"/>
        </w:rPr>
        <w:t>作者：Xiangyu Yao; Yunlong Shi</w:t>
      </w:r>
    </w:p>
    <w:p>
      <w:r>
        <w:rPr>
          <w:rFonts w:ascii="Microsoft YaHei" w:hAnsi="Microsoft YaHei" w:eastAsia="Microsoft YaHei"/>
          <w:color w:val="55697D"/>
          <w:sz w:val="18"/>
        </w:rPr>
        <w:t>期刊：Sensors</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DOI：10.3390/s26154665</w:t>
      </w:r>
    </w:p>
    <w:p>
      <w:r>
        <w:rPr>
          <w:rFonts w:ascii="Microsoft YaHei" w:hAnsi="Microsoft YaHei" w:eastAsia="Microsoft YaHei"/>
          <w:b/>
          <w:sz w:val="19"/>
        </w:rPr>
        <w:t>关键词：ocean biogeochemistry</w:t>
      </w:r>
    </w:p>
    <w:p>
      <w:r>
        <w:rPr>
          <w:rFonts w:ascii="Microsoft YaHei" w:hAnsi="Microsoft YaHei" w:eastAsia="Microsoft YaHei"/>
          <w:sz w:val="17"/>
        </w:rPr>
        <w:t>摘要：中尺度涡流在上层海洋热量重新分配中发挥着重要作用，但控制涡流引起的海面温度异常（SSTA）模式的机制仍不完全清楚。在这项研究中，我们研究了海气湍流热通量阻尼如何调节西北太平洋副热带逆流（STCC）和黑潮延伸（KE）区域涡流引起的海温异常模式。利用2010年至2019年的卫星观测、再分析产品和涡旋轨迹数据，我们合成了不同季节的气旋和反气旋涡流，并量化了单极和偶极海温异常分量的相对贡献。结果表明，无论是暖季还是冷季，STCC 区域都比 KE 区域表现出更大的偶极子贡献和更高的标准化海温阻尼率。 这种区域对比表明，较强的海温异常阻尼与更明显的偶极海温异常模式相关，而较弱的阻尼则有利于更单极的结构。归一化阻尼率的空间分布与湍流热通量响应率的空间分布非常相似，而混合层深度似乎在塑造大尺度阻尼模式中发挥次要作用。此外，阻尼率随着背景风速的增加而增加，表明风速可以通过增强湍流热通量反馈来调节涡流引起的海温异常模式。这些发现强调了海气湍流热通量阻尼在形成涡流引起的海温异常模式的区域差异中的潜在作用，并为理解西北太平洋中尺度海气相互作用提供了有用的视角。</w:t>
      </w:r>
    </w:p>
    <w:p>
      <w:r>
        <w:rPr>
          <w:rFonts w:ascii="Microsoft YaHei" w:hAnsi="Microsoft YaHei" w:eastAsia="Microsoft YaHei"/>
          <w:color w:val="0563C1"/>
          <w:sz w:val="18"/>
        </w:rPr>
        <w:t>链接：https://doi.org/10.3390/s26154665</w:t>
      </w:r>
    </w:p>
    <w:p>
      <w:pPr>
        <w:pStyle w:val="Heading3"/>
      </w:pPr>
      <w:r>
        <w:rPr>
          <w:rFonts w:ascii="Microsoft YaHei" w:hAnsi="Microsoft YaHei" w:eastAsia="Microsoft YaHei"/>
          <w:b/>
        </w:rPr>
        <w:t>7. Non-Classical Spring-to-Summer Phytoplankton Community Reorganization in Liaodong Bay Associated with Shifts in Phosphorus Regime and Nutrient Stoichiometry</w:t>
      </w:r>
    </w:p>
    <w:p>
      <w:r>
        <w:rPr>
          <w:rFonts w:ascii="Microsoft YaHei" w:hAnsi="Microsoft YaHei" w:eastAsia="Microsoft YaHei"/>
          <w:color w:val="55697D"/>
          <w:sz w:val="18"/>
        </w:rPr>
        <w:t>作者：Baozhan Liu; Zhaohui Wang; Minghao Yin; Yanqing Li; Xiansheng Zhang; Guangjun Song; Xin Song; Ruiqiang Shi; et al.</w:t>
      </w:r>
    </w:p>
    <w:p>
      <w:r>
        <w:rPr>
          <w:rFonts w:ascii="Microsoft YaHei" w:hAnsi="Microsoft YaHei" w:eastAsia="Microsoft YaHei"/>
          <w:color w:val="55697D"/>
          <w:sz w:val="18"/>
        </w:rPr>
        <w:t>期刊：Microorganisms</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DOI：10.3390/microorganisms14081611</w:t>
      </w:r>
    </w:p>
    <w:p>
      <w:r>
        <w:rPr>
          <w:rFonts w:ascii="Microsoft YaHei" w:hAnsi="Microsoft YaHei" w:eastAsia="Microsoft YaHei"/>
          <w:b/>
          <w:sz w:val="19"/>
        </w:rPr>
        <w:t>关键词：phytoplankton; microbial carbon</w:t>
      </w:r>
    </w:p>
    <w:p>
      <w:r>
        <w:rPr>
          <w:rFonts w:ascii="Microsoft YaHei" w:hAnsi="Microsoft YaHei" w:eastAsia="Microsoft YaHei"/>
          <w:sz w:val="17"/>
        </w:rPr>
        <w:t>摘要：在温带沿海水域，浮游植物群落通常遵循经典的季节模式，硅藻在春季占主导地位，甲藻在夏季变得更加突出。然而，富营养化辽东湾春夏季浮游植物群落重组的特征仍不清楚。在此，我们研究了2025年春夏辽东湾浮游植物群落和环境条件的季节变化。浮游植物群落经历了与经典季节模式不同的明显的春夏季重组。春季，甲藻占群落总丰度的 63. 51%，其中异养甲藻 N. scintillans 占该部分的 99. 56%。相比之下，硅藻占夏季群落的 91. 02%，其中 Coscinodiscus granii、Skeletonema costatum 和其他硅藻类群共享优势。 这种重组与磷状况和养分化学计量的季节性变化相一致，从低溶解无机磷 (DIP; 0. 12 μmol P L⁻1)、溶解有机磷 (DOP; 0. 28 μmol P L⁻1) 和春季高 N:P 到较高 DIP (0. 66 μmol P L−1)、较低 DOP (0. 18 μmol P L−1)、较低夏季 N:P 和更高的 Si:N。相关性和冗余分析表明，春季以 N. scintillans 为主的组合与富含 DOP 和高 N:P 的条件大致一致，而夏季主导的硅藻则与 DIP、溶解硅酸盐 (DSi) 和 Si:N 梯度大致一致，尽管并非所有双变量关系都很显着。 这些模式表明，春季潜在的相对无机磷缺乏可能不太有利于硅藻的优势，而夏季较高的 DIP、较低的 N:P 和较高的 Si:N 与更有利于多硅藻扩张的资源状况一致。总体而言，辽东湾浮游植物群落表现出非经典的季节性重组，从春季以闪烁藻为主的组合，而不是传统的自养甲藻为主的阶段，到夏季多硅藻共同主导的阶段，这与磷状况和营养化学计量的变化相一致。</w:t>
      </w:r>
    </w:p>
    <w:p>
      <w:r>
        <w:rPr>
          <w:rFonts w:ascii="Microsoft YaHei" w:hAnsi="Microsoft YaHei" w:eastAsia="Microsoft YaHei"/>
          <w:color w:val="0563C1"/>
          <w:sz w:val="18"/>
        </w:rPr>
        <w:t>链接：https://doi.org/10.3390/microorganisms14081611</w:t>
      </w:r>
    </w:p>
    <w:p>
      <w:pPr>
        <w:pStyle w:val="Heading2"/>
      </w:pPr>
      <w:r>
        <w:t>其他相关期刊：按主题相关性补充</w:t>
      </w:r>
    </w:p>
    <w:p>
      <w:pPr>
        <w:pStyle w:val="Heading3"/>
      </w:pPr>
      <w:r>
        <w:rPr>
          <w:rFonts w:ascii="Microsoft YaHei" w:hAnsi="Microsoft YaHei" w:eastAsia="Microsoft YaHei"/>
          <w:b/>
        </w:rPr>
        <w:t>8. Marine heatwaves in the Northeast Pacific intensify landfalling atmospheric rivers on the west coast of North America</w:t>
      </w:r>
    </w:p>
    <w:p>
      <w:r>
        <w:rPr>
          <w:rFonts w:ascii="Microsoft YaHei" w:hAnsi="Microsoft YaHei" w:eastAsia="Microsoft YaHei"/>
          <w:color w:val="55697D"/>
          <w:sz w:val="18"/>
        </w:rPr>
        <w:t>作者：Christoph Renkl; Hyodae Seo; Arthur J. Miller</w:t>
      </w:r>
    </w:p>
    <w:p>
      <w:r>
        <w:rPr>
          <w:rFonts w:ascii="Microsoft YaHei" w:hAnsi="Microsoft YaHei" w:eastAsia="Microsoft YaHei"/>
          <w:color w:val="55697D"/>
          <w:sz w:val="18"/>
        </w:rPr>
        <w:t>期刊：Scientific Reports</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DOI：10.1038/s41598-026-62522-2</w:t>
      </w:r>
    </w:p>
    <w:p>
      <w:r>
        <w:rPr>
          <w:rFonts w:ascii="Microsoft YaHei" w:hAnsi="Microsoft YaHei" w:eastAsia="Microsoft YaHei"/>
          <w:b/>
          <w:sz w:val="19"/>
        </w:rPr>
        <w:t>关键词：marine heatwaves</w:t>
      </w:r>
    </w:p>
    <w:p>
      <w:r>
        <w:rPr>
          <w:rFonts w:ascii="Microsoft YaHei" w:hAnsi="Microsoft YaHei" w:eastAsia="Microsoft YaHei"/>
          <w:sz w:val="17"/>
        </w:rPr>
        <w:t>摘要：北美西海岸的极端降水通常与海洋蒸发引发的大气河流（AR）有关。当 AR 与海洋热浪 (MHW) 相互作用时，它们可以形成具有放大水文影响的复合极端事件。在这里，我们量化了 MHW 如何通过热力学海气相互作用过程影响登陆 AR 的强度和降水。我们使用高分辨率区域耦合海洋-大气系综模拟来隔离与大规模 MHW 相关的海面温度 (SST) 异常的影响，同时限制天气尺度的大气环流。 重点关注 2013-16 年东北太平洋 MHW 期间有据可查的 AR 事件，我们发现异常温暖的海温增强了蒸发和低对流层水分可用性，导致综合水汽输送的强劲增加和登陆 AR 的加强。水分输送的增强导致沿海降水提前发生并大幅增加，特别是在加利福尼亚州的干旱脆弱地区。水分收支诊断表明，这种放大是由对海温异常的直接热力学响应引起的，而不是通过大规模大气环流变化的间接调节。从该案例研究中获得的见解确定了连接 MHW 和 AR 的热力学路径，强调了持续气候变暖下持续海洋热异常在形成复合水文极端事件中的作用。</w:t>
      </w:r>
    </w:p>
    <w:p>
      <w:r>
        <w:rPr>
          <w:rFonts w:ascii="Microsoft YaHei" w:hAnsi="Microsoft YaHei" w:eastAsia="Microsoft YaHei"/>
          <w:color w:val="0563C1"/>
          <w:sz w:val="18"/>
        </w:rPr>
        <w:t>链接：https://doi.org/10.1038/s41598-026-62522-2</w:t>
      </w:r>
    </w:p>
    <w:p>
      <w:pPr>
        <w:pStyle w:val="Heading3"/>
      </w:pPr>
      <w:r>
        <w:rPr>
          <w:rFonts w:ascii="Microsoft YaHei" w:hAnsi="Microsoft YaHei" w:eastAsia="Microsoft YaHei"/>
          <w:b/>
        </w:rPr>
        <w:t>9. Solution of sea surface backscattering problem using the integral equation method</w:t>
      </w:r>
    </w:p>
    <w:p>
      <w:r>
        <w:rPr>
          <w:rFonts w:ascii="Microsoft YaHei" w:hAnsi="Microsoft YaHei" w:eastAsia="Microsoft YaHei"/>
          <w:color w:val="55697D"/>
          <w:sz w:val="18"/>
        </w:rPr>
        <w:t>作者：V.V. Akhiyarov; E.A. Ishchenko; Yu.G. Pasternak; D.K. Proskurin</w:t>
      </w:r>
    </w:p>
    <w:p>
      <w:r>
        <w:rPr>
          <w:rFonts w:ascii="Microsoft YaHei" w:hAnsi="Microsoft YaHei" w:eastAsia="Microsoft YaHei"/>
          <w:color w:val="55697D"/>
          <w:sz w:val="18"/>
        </w:rPr>
        <w:t>期刊：Journal of Radio Electronics</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DOI：10.30898/1684-1719.2026.6.5</w:t>
      </w:r>
    </w:p>
    <w:p>
      <w:r>
        <w:rPr>
          <w:rFonts w:ascii="Microsoft YaHei" w:hAnsi="Microsoft YaHei" w:eastAsia="Microsoft YaHei"/>
          <w:b/>
          <w:sz w:val="19"/>
        </w:rPr>
        <w:t>关键词：backscattering; vertical structure</w:t>
      </w:r>
    </w:p>
    <w:p>
      <w:r>
        <w:rPr>
          <w:rFonts w:ascii="Microsoft YaHei" w:hAnsi="Microsoft YaHei" w:eastAsia="Microsoft YaHei"/>
          <w:sz w:val="17"/>
        </w:rPr>
        <w:t>摘要：本文简要概述了海浪并研究了海面频谱的各种模型。提出了海面变化模型，并考虑了用积分方程方法连续实现的粗糙海面的波浪散射问题。获得由大海散射的 VHF 信号的频谱，用于了解入射场的垂直和水平偏振。结果表明，风速为3~5 m/s时，散射信号谱符合共振（布拉格）散射理论；随着海浪的增加，反向散射逐渐从共振过渡到非共振。</w:t>
      </w:r>
    </w:p>
    <w:p>
      <w:r>
        <w:rPr>
          <w:rFonts w:ascii="Microsoft YaHei" w:hAnsi="Microsoft YaHei" w:eastAsia="Microsoft YaHei"/>
          <w:color w:val="0563C1"/>
          <w:sz w:val="18"/>
        </w:rPr>
        <w:t>链接：https://doi.org/10.30898/1684-1719.2026.6.5</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1F4D78"/>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1F4D78"/>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