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检索日期：2026-07-29 | GitHub Actions 自动生成</w:t>
      </w:r>
    </w:p>
    <w:p>
      <w:pPr>
        <w:pStyle w:val="Heading1"/>
      </w:pPr>
      <w:r>
        <w:t>今日总览</w:t>
      </w:r>
    </w:p>
    <w:p>
      <w:r>
        <w:rPr>
          <w:rFonts w:ascii="Microsoft YaHei" w:hAnsi="Microsoft YaHei" w:eastAsia="Microsoft YaHei"/>
        </w:rPr>
        <w:t>历史去重后今日新增 3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Improving cross-flight plastic litter segmentation with ConvNeXt V2 U-Net for UAV SWIR hyperspectral imagery</w:t>
      </w:r>
    </w:p>
    <w:p>
      <w:r>
        <w:rPr>
          <w:rFonts w:ascii="Microsoft YaHei" w:hAnsi="Microsoft YaHei" w:eastAsia="Microsoft YaHei"/>
          <w:color w:val="55697D"/>
          <w:sz w:val="18"/>
        </w:rPr>
        <w:t>作者：Lahcene Mamen; Ahmed Tibermacine; Soufyane Bouchelaghem; Marco Balsi; Monica Moroni</w:t>
      </w:r>
    </w:p>
    <w:p>
      <w:r>
        <w:rPr>
          <w:rFonts w:ascii="Microsoft YaHei" w:hAnsi="Microsoft YaHei" w:eastAsia="Microsoft YaHei"/>
          <w:color w:val="55697D"/>
          <w:sz w:val="18"/>
        </w:rPr>
        <w:t>期刊：Frontiers in Marine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DOI：10.3389/fmars.2026.1909051</w:t>
      </w:r>
    </w:p>
    <w:p>
      <w:r>
        <w:rPr>
          <w:rFonts w:ascii="Microsoft YaHei" w:hAnsi="Microsoft YaHei" w:eastAsia="Microsoft YaHei"/>
          <w:b/>
          <w:sz w:val="19"/>
        </w:rPr>
        <w:t>关键词：ocean colour</w:t>
      </w:r>
    </w:p>
    <w:p>
      <w:r>
        <w:rPr>
          <w:rFonts w:ascii="Microsoft YaHei" w:hAnsi="Microsoft YaHei" w:eastAsia="Microsoft YaHei"/>
          <w:sz w:val="17"/>
        </w:rPr>
        <w:t>摘要：塑料垃圾是一种持久的环境污染形式，准确的空间监测对于生态系统评估、污染缓解和循证管理至关重要。无人机短波红外高光谱成像可以检测具有高空间和光谱细节的塑料材料，但其操作使用仍然受到不同飞行日收集的采集数据之间的巨大差异的限制，其中照明、曝光、天气和表面背景的变化引入了立方体特定的辐射差异，从而降低了交叉飞行的概括性。这项研究通过在分割之前使用其自己的光谱统计数据标准化每个高光谱立方体，将塑料垃圾分割作为遥感和数据协调问题来解决，从而在不依赖训练集统计数据的情况下减少采集特定的偏差。 在此协调输入上，我们引入了一个紧凑的基于 ConvNeXt V2 的 U-Net，适用于 60 个保留的 SWIR 频段，并通过金字塔池合并多尺度上下文信息和 CBAM 解码器细化以改善背景抑制。该框架在公共多飞行无人机 SWIR 基准上进行评估，并与 PSPNet、SegFormer、DeepLabV3、U-Net、UNet++ 和我们之前的注意力门控残差 U-Net 进行比较。与我们之前的工作相比，所提出的模型将平均 Dice 分数从 64. 6% 提高到 78. 2%，平均 IoU 从 49. 0% 提高到 64. 5%；根据使两个模型的训练数据预算相等的匹配再训练协议，平均留一立方 IoU 从 0. 37 上升到 0. 69。 在困难的采集条件下，这一改进尤其重要，因为之前的模型更容易受到过度曝光、光谱对比度降低和背景混乱的影响。增量架构研究进一步表明，与具有挑战性的分布外立方体上的 ConvNeXt V2 基线相比，金字塔池化和 CBAM 细化改善了可塑性检测和背景抑制之间的平衡，提高了精度、特异性、AUC-ROC、AUC-PR 和 IoU。对开发立方体的多种子分析显示对随机初始化的敏感性较低，这表明这些运行中的变化更多地是由采集条件驱动的，而不是由初始化驱动的。总体而言，所提出的框架为现实交叉飞行条件下基于无人机的高光谱塑料垃圾监测提供了一种紧凑且可转移的方法。</w:t>
      </w:r>
    </w:p>
    <w:p>
      <w:r>
        <w:rPr>
          <w:rFonts w:ascii="Microsoft YaHei" w:hAnsi="Microsoft YaHei" w:eastAsia="Microsoft YaHei"/>
          <w:color w:val="0563C1"/>
          <w:sz w:val="18"/>
        </w:rPr>
        <w:t>链接：https://doi.org/10.3389/fmars.2026.1909051</w:t>
      </w:r>
    </w:p>
    <w:p>
      <w:pPr>
        <w:pStyle w:val="Heading2"/>
      </w:pPr>
      <w:r>
        <w:t>重点关注团队</w:t>
      </w:r>
    </w:p>
    <w:p>
      <w:pPr>
        <w:pStyle w:val="Heading3"/>
      </w:pPr>
      <w:r>
        <w:rPr>
          <w:rFonts w:ascii="Microsoft YaHei" w:hAnsi="Microsoft YaHei" w:eastAsia="Microsoft YaHei"/>
          <w:b/>
        </w:rPr>
        <w:t>2. Geomechanical Coupling of In-Situ Stress, Structural Curvature, and Permeability in Deep Coal Seams</w:t>
      </w:r>
    </w:p>
    <w:p>
      <w:r>
        <w:rPr>
          <w:rFonts w:ascii="Microsoft YaHei" w:hAnsi="Microsoft YaHei" w:eastAsia="Microsoft YaHei"/>
          <w:color w:val="55697D"/>
          <w:sz w:val="18"/>
        </w:rPr>
        <w:t>作者：Xiaozhuo Wu; Hao Xu; Shida Chen; Daojun Huang; Xiang Li; Jianling Hu; Heng Wu; Pengfei Jiang; et al.</w:t>
      </w:r>
    </w:p>
    <w:p>
      <w:r>
        <w:rPr>
          <w:rFonts w:ascii="Microsoft YaHei" w:hAnsi="Microsoft YaHei" w:eastAsia="Microsoft YaHei"/>
          <w:color w:val="55697D"/>
          <w:sz w:val="18"/>
        </w:rPr>
        <w:t>期刊：SPE Journal</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DOI：10.2118/234704-pa</w:t>
      </w:r>
    </w:p>
    <w:p>
      <w:r>
        <w:rPr>
          <w:rFonts w:ascii="Microsoft YaHei" w:hAnsi="Microsoft YaHei" w:eastAsia="Microsoft YaHei"/>
          <w:b/>
          <w:sz w:val="19"/>
        </w:rPr>
        <w:t>关键词：vertical structure</w:t>
      </w:r>
    </w:p>
    <w:p>
      <w:r>
        <w:rPr>
          <w:rFonts w:ascii="Microsoft YaHei" w:hAnsi="Microsoft YaHei" w:eastAsia="Microsoft YaHei"/>
          <w:sz w:val="17"/>
        </w:rPr>
        <w:t>摘要：地应力对深部煤层渗透率和水力压裂行为具有控制作用。利用鄂尔多斯盆地的现场应力测量、结构曲率数据、测井和岩石力学数据，开发了线性多孔弹性水平应变模型来预测深煤层中的当前应力。结果揭示了应力状态的明显依赖于深度的转变：走滑（2,250 m）。水平应力差（0. 01~23 MPa）在约1 500 m处达到峰值，然后下降，而侧压力系数稳定在0. 63附近，表明深煤层中垂直应力占主导地位。随着深度的增加，储层压力梯度（0. 31–1. 42 MPa/100 m）向静水压值收敛。 渗透率演变遵循相应的三阶段模式：快速下降区、准稳定区和应力不敏感区，约77%的测量值低于0. 1 md，反映了深煤层典型的超低渗透率。应力-结构耦合控制渗透率非均质性：具有低水平应力差的构造高点表现出高渗透率并促进裂缝连通性，作为有效的注气区，最大化二氧化碳（CO2）-基质接触面积。在深层正断层区域 (&gt;2,250 m)，最小水平应力 (Sh) 梯度稳定在约 1. 65 MPa/100 m，定义了维持盖层完整性的注入压力的物理上限。为了确保地质力学稳定性，CO2封存作业必须通过分级增压策略严格将井底压力维持在Sh以下。 该综合分析阐明了应力、结构和渗透率之间的耦合机制，为安全高效的深层碳储存提供了定量框架。</w:t>
      </w:r>
    </w:p>
    <w:p>
      <w:r>
        <w:rPr>
          <w:rFonts w:ascii="Microsoft YaHei" w:hAnsi="Microsoft YaHei" w:eastAsia="Microsoft YaHei"/>
          <w:color w:val="0563C1"/>
          <w:sz w:val="18"/>
        </w:rPr>
        <w:t>链接：https://doi.org/10.2118/234704-pa</w:t>
      </w:r>
    </w:p>
    <w:p>
      <w:pPr>
        <w:pStyle w:val="Heading2"/>
      </w:pPr>
      <w:r>
        <w:t>其他相关期刊：按主题相关性补充</w:t>
      </w:r>
    </w:p>
    <w:p>
      <w:pPr>
        <w:pStyle w:val="Heading3"/>
      </w:pPr>
      <w:r>
        <w:rPr>
          <w:rFonts w:ascii="Microsoft YaHei" w:hAnsi="Microsoft YaHei" w:eastAsia="Microsoft YaHei"/>
          <w:b/>
        </w:rPr>
        <w:t>3. Seasonal chlorophyll-a prediction in the tropical Pacific with a global climate model incorporating marine biogeochemistry (SINTEX-F2bio)</w:t>
      </w:r>
    </w:p>
    <w:p>
      <w:r>
        <w:rPr>
          <w:rFonts w:ascii="Microsoft YaHei" w:hAnsi="Microsoft YaHei" w:eastAsia="Microsoft YaHei"/>
          <w:color w:val="55697D"/>
          <w:sz w:val="18"/>
        </w:rPr>
        <w:t>作者：Takeshi Doi; Yuya Baba; Hakase Hayashida</w:t>
      </w:r>
    </w:p>
    <w:p>
      <w:r>
        <w:rPr>
          <w:rFonts w:ascii="Microsoft YaHei" w:hAnsi="Microsoft YaHei" w:eastAsia="Microsoft YaHei"/>
          <w:color w:val="55697D"/>
          <w:sz w:val="18"/>
        </w:rPr>
        <w:t>期刊：Journal of Climate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DOI：10.1175/jcli-d-25-0533.1</w:t>
      </w:r>
    </w:p>
    <w:p>
      <w:r>
        <w:rPr>
          <w:rFonts w:ascii="Microsoft YaHei" w:hAnsi="Microsoft YaHei" w:eastAsia="Microsoft YaHei"/>
          <w:b/>
          <w:sz w:val="19"/>
        </w:rPr>
        <w:t>关键词：phytoplankton</w:t>
      </w:r>
    </w:p>
    <w:p>
      <w:r>
        <w:rPr>
          <w:rFonts w:ascii="Microsoft YaHei" w:hAnsi="Microsoft YaHei" w:eastAsia="Microsoft YaHei"/>
          <w:sz w:val="17"/>
        </w:rPr>
        <w:t>摘要：由于全球变暖和厄尔尼诺-南方涛动（ENSO）的综合影响，太平洋岛国正面临极端天气和气候事件的严重威胁。他们还依赖渔业。低营养级海洋生态系统的季节性预测有可能支持海洋政策制定者和利益相关者的决策，但这种预测服务尚不具备可操作性。为了解决这个问题，我们通过将海洋生物地球化学模型纳入可操作的季节性气候预测系统中，开发了一种新的季节性海洋生物地球化学预测系统（SINTEX-F2bio）。 SINTEX-F2bio 巧妙地预测了未来 5-7 个月由卫星产生的季节性叶绿素 a 围绕太平洋暖池东缘的波动。 该地区表面硝酸盐和叶绿素a的减少/增加与厄尔尼诺/拉尼娜期间暖池向东/向西的运动有关。这些发现为季节性尺度的全球海洋生物地球化学的业务预测提供了前景。</w:t>
      </w:r>
    </w:p>
    <w:p>
      <w:r>
        <w:rPr>
          <w:rFonts w:ascii="Microsoft YaHei" w:hAnsi="Microsoft YaHei" w:eastAsia="Microsoft YaHei"/>
          <w:color w:val="0563C1"/>
          <w:sz w:val="18"/>
        </w:rPr>
        <w:t>链接：https://doi.org/10.1175/jcli-d-25-0533.1</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