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7324D"/>
          <w:sz w:val="44"/>
        </w:rPr>
        <w:t>每日论文推送</w:t>
      </w:r>
    </w:p>
    <w:p>
      <w:pPr>
        <w:jc w:val="center"/>
      </w:pPr>
      <w:r>
        <w:rPr>
          <w:rFonts w:ascii="Microsoft YaHei" w:hAnsi="Microsoft YaHei" w:eastAsia="Microsoft YaHei"/>
          <w:color w:val="55697D"/>
          <w:sz w:val="19"/>
        </w:rPr>
        <w:t>检索日期：2026-08-04 | GitHub Actions 自动生成</w:t>
      </w:r>
    </w:p>
    <w:p>
      <w:pPr>
        <w:pStyle w:val="Heading1"/>
      </w:pPr>
      <w:r>
        <w:t>今日总览</w:t>
      </w:r>
    </w:p>
    <w:p>
      <w:r>
        <w:rPr>
          <w:rFonts w:ascii="Microsoft YaHei" w:hAnsi="Microsoft YaHei" w:eastAsia="Microsoft YaHei"/>
        </w:rPr>
        <w:t>历史去重后今日新增 7 篇。排序规则：Nature 系列、Science 系列、其余重点期刊、重点关注团队、其他相关补充论文。</w:t>
      </w:r>
    </w:p>
    <w:p>
      <w:pPr>
        <w:pStyle w:val="Heading1"/>
      </w:pPr>
      <w:r>
        <w:t>论文速读</w:t>
      </w:r>
    </w:p>
    <w:p>
      <w:pPr>
        <w:pStyle w:val="Heading2"/>
      </w:pPr>
      <w:r>
        <w:t>重点期刊：按影响力和相关性排序</w:t>
      </w:r>
    </w:p>
    <w:p>
      <w:pPr>
        <w:pStyle w:val="Heading3"/>
      </w:pPr>
      <w:r>
        <w:rPr>
          <w:rFonts w:ascii="Microsoft YaHei" w:hAnsi="Microsoft YaHei" w:eastAsia="Microsoft YaHei"/>
          <w:b/>
        </w:rPr>
        <w:t>1. Greenland surface air temperature changes since 1950, influenced by the Atlantic multidecadal oscillation and pacific decadal oscillation</w:t>
      </w:r>
    </w:p>
    <w:p>
      <w:r>
        <w:rPr>
          <w:rFonts w:ascii="Microsoft YaHei" w:hAnsi="Microsoft YaHei" w:eastAsia="Microsoft YaHei"/>
          <w:color w:val="55697D"/>
          <w:sz w:val="18"/>
        </w:rPr>
        <w:t>作者：Shujing Wang; Yetang Wang; Yulun Zhang; Zhaosheng Zhai; Shugui Hou</w:t>
      </w:r>
    </w:p>
    <w:p>
      <w:r>
        <w:rPr>
          <w:rFonts w:ascii="Microsoft YaHei" w:hAnsi="Microsoft YaHei" w:eastAsia="Microsoft YaHei"/>
          <w:color w:val="55697D"/>
          <w:sz w:val="18"/>
        </w:rPr>
        <w:t>期刊：Environmental Research Letters</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DOI：10.1088/1748-9326/ae93df</w:t>
      </w:r>
    </w:p>
    <w:p>
      <w:r>
        <w:rPr>
          <w:rFonts w:ascii="Microsoft YaHei" w:hAnsi="Microsoft YaHei" w:eastAsia="Microsoft YaHei"/>
          <w:b/>
          <w:sz w:val="19"/>
        </w:rPr>
        <w:t>关键词：ocean biogeochemistry</w:t>
      </w:r>
    </w:p>
    <w:p>
      <w:r>
        <w:rPr>
          <w:rFonts w:ascii="Microsoft YaHei" w:hAnsi="Microsoft YaHei" w:eastAsia="Microsoft YaHei"/>
          <w:sz w:val="17"/>
        </w:rPr>
        <w:t>摘要：地表气温（SAT）是格陵兰冰盖表面质量平衡的关键决定因素，但其区域差异、年代际驱动因素和季节性调节响应仍然难以捉摸。本研究利用格陵兰岛上空新型高分辨率（0. 1°×0. 1°）基于站的 SAT 重建，研究了 1950 年至 2024 年 SAT 的变化及其与大西洋多边年代际涛动 (AMO) 和太平洋年代际涛动 (PDO) 的关系。我们发现，从 1950 年代到 90 年代中期，年平均地表温度显着下降，此后转向快速变暖，所有季节都有很强的年代际变化。从空间上看，格陵兰岛北部的变暖程度比格陵兰岛南部的变暖程度要强，并且消融区全年都表现出显着的变暖趋势。 AMO 是十年尺度温度变化的主要驱动因素，尤其是在夏季，而 PDO 在秋季最有效地调节这种影响。 20世纪90年代末以来，正AMO和负PDO同时出现，共同增强了格陵兰岛的反气旋条件，推动了格陵兰岛持续变暖。这些发现显着提高了格陵兰 SAT 的可预测性，从而支持对未来冰盖表面质量平衡的更准确预测。</w:t>
      </w:r>
    </w:p>
    <w:p>
      <w:r>
        <w:rPr>
          <w:rFonts w:ascii="Microsoft YaHei" w:hAnsi="Microsoft YaHei" w:eastAsia="Microsoft YaHei"/>
          <w:color w:val="0563C1"/>
          <w:sz w:val="18"/>
        </w:rPr>
        <w:t>链接：https://doi.org/10.1088/1748-9326/ae93df</w:t>
      </w:r>
    </w:p>
    <w:p>
      <w:pPr>
        <w:pStyle w:val="Heading3"/>
      </w:pPr>
      <w:r>
        <w:rPr>
          <w:rFonts w:ascii="Microsoft YaHei" w:hAnsi="Microsoft YaHei" w:eastAsia="Microsoft YaHei"/>
          <w:b/>
        </w:rPr>
        <w:t>2. Contrasting Structure and Transport Characteristics of Surface‐ and Subsurface‐Intensified Eddies in the Southeastern Indian Ocean</w:t>
      </w:r>
    </w:p>
    <w:p>
      <w:r>
        <w:rPr>
          <w:rFonts w:ascii="Microsoft YaHei" w:hAnsi="Microsoft YaHei" w:eastAsia="Microsoft YaHei"/>
          <w:color w:val="55697D"/>
          <w:sz w:val="18"/>
        </w:rPr>
        <w:t>作者：Wenshuo Ding; Yinghui He; Zhiwu Chen; Jieshuo Xie; Jiexin Xu; Pengfei Lin; Shuqun Cai</w:t>
      </w:r>
    </w:p>
    <w:p>
      <w:r>
        <w:rPr>
          <w:rFonts w:ascii="Microsoft YaHei" w:hAnsi="Microsoft YaHei" w:eastAsia="Microsoft YaHei"/>
          <w:color w:val="55697D"/>
          <w:sz w:val="18"/>
        </w:rPr>
        <w:t>期刊：Journal of Geophysical Research: Oceans</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DOI：10.1029/2026jc024296</w:t>
      </w:r>
    </w:p>
    <w:p>
      <w:r>
        <w:rPr>
          <w:rFonts w:ascii="Microsoft YaHei" w:hAnsi="Microsoft YaHei" w:eastAsia="Microsoft YaHei"/>
          <w:b/>
          <w:sz w:val="19"/>
        </w:rPr>
        <w:t>关键词：vertical structure</w:t>
      </w:r>
    </w:p>
    <w:p>
      <w:r>
        <w:rPr>
          <w:rFonts w:ascii="Microsoft YaHei" w:hAnsi="Microsoft YaHei" w:eastAsia="Microsoft YaHei"/>
          <w:sz w:val="17"/>
        </w:rPr>
        <w:t>摘要：表面强化涡流和次表面强化涡流是两种具有不同垂直结构的中尺度涡流，表明它们在海洋输送中可能发挥不同的作用。然而，我们对东南印度洋（SEIO）的结构和输运特征的了解仍然不足。本研究利用 GLORYS12V1 再分析数据，研究了 SEIO 中涡流的三维结构。我们发现，地下强化涡流在高纬度地区发生得更频繁，并且具有更长的寿命和明显的经向位移。它们的表面温度和盐度异常通常呈现偶极结构，而表面强化涡的表面温度和盐度异常主要是单极结构。 对涡流引起的传输的估计表明，表面增强的反气旋涡流和地下增强的气旋涡流是 SEIO 中经向涡流引起的热传输的主要贡献者。 10年平均输送表明，地表强化的反气旋涡旋主导了低纬度地区向极地的热输送，在27°S附近达到~17 TW，而地下强化的气旋涡流主导了高纬度地区向赤道的输送，在42°S附近达到~16 TW。这种高纬度向赤道的输送偏离了梯度扩散理论的预期。 不对称分解进一步揭示了涡流速度、示踪剂和形状不对称性对净传输的方向和大小有很大影响，突出表明需要将涡流垂直结构和内部不对称性纳入涡流引起的传输的参数化中。</w:t>
      </w:r>
    </w:p>
    <w:p>
      <w:r>
        <w:rPr>
          <w:rFonts w:ascii="Microsoft YaHei" w:hAnsi="Microsoft YaHei" w:eastAsia="Microsoft YaHei"/>
          <w:color w:val="0563C1"/>
          <w:sz w:val="18"/>
        </w:rPr>
        <w:t>链接：https://doi.org/10.1029/2026jc024296</w:t>
      </w:r>
    </w:p>
    <w:p>
      <w:pPr>
        <w:pStyle w:val="Heading3"/>
      </w:pPr>
      <w:r>
        <w:rPr>
          <w:rFonts w:ascii="Microsoft YaHei" w:hAnsi="Microsoft YaHei" w:eastAsia="Microsoft YaHei"/>
          <w:b/>
        </w:rPr>
        <w:t>3. Biogeochemical responses to a tropical storm in an eroding estuary of the Mississippi river delta plain</w:t>
      </w:r>
    </w:p>
    <w:p>
      <w:r>
        <w:rPr>
          <w:rFonts w:ascii="Microsoft YaHei" w:hAnsi="Microsoft YaHei" w:eastAsia="Microsoft YaHei"/>
          <w:color w:val="55697D"/>
          <w:sz w:val="18"/>
        </w:rPr>
        <w:t>作者：Mukseet Mahmood; Kanchan Maiti; Yixuan Wang; George Xue</w:t>
      </w:r>
    </w:p>
    <w:p>
      <w:r>
        <w:rPr>
          <w:rFonts w:ascii="Microsoft YaHei" w:hAnsi="Microsoft YaHei" w:eastAsia="Microsoft YaHei"/>
          <w:color w:val="55697D"/>
          <w:sz w:val="18"/>
        </w:rPr>
        <w:t>期刊：Limnology and Oceanography</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DOI：10.1002/lno.70473</w:t>
      </w:r>
    </w:p>
    <w:p>
      <w:r>
        <w:rPr>
          <w:rFonts w:ascii="Microsoft YaHei" w:hAnsi="Microsoft YaHei" w:eastAsia="Microsoft YaHei"/>
          <w:b/>
          <w:sz w:val="19"/>
        </w:rPr>
        <w:t>关键词：carbon pump; absorption; microbial carbon</w:t>
      </w:r>
    </w:p>
    <w:p>
      <w:r>
        <w:rPr>
          <w:rFonts w:ascii="Microsoft YaHei" w:hAnsi="Microsoft YaHei" w:eastAsia="Microsoft YaHei"/>
          <w:sz w:val="17"/>
        </w:rPr>
        <w:t>摘要：极端天气事件导致的水文突变对河口碳循环和运输的影响仍然知之甚少。本研究调查了飓风弗朗辛之后位于路易斯安那州南部的巴拉塔里亚盆地河口系统的陆地-河口-海洋连续体中溶解的 (DOC) 和颗粒有机碳 (POC) 的来源和传输的变化。对 POC、DOC、溶解无机碳 (DIC) 和有色溶解有机物 (CDOM) 进行风暴前和风暴后采样，以评估风暴对河口碳动态的影响。风暴前和风暴后期间，DOC 范围为 2. 2 至 13. 3 和 4. 6 至 12. 0 mg/L，POC 范围分别为 1. 5 至 4. 6 和 3. 4 至 7. 1 mg/L。较低的腐殖化指数 (HIX) 和 aCDOM 350 表明暴风雨后从较旧、更退化的 DOM 过渡到更新鲜、更新、更不稳定的 DOM。 风暴过后，海湾的初级生产力和呼吸率均有所增加。沉积物有机碳δ 13 C 的变化表明陆地有机质输入增加，7 Be 方法表明盆地中最近的沉积物沉积。 COAWST 是一个计算机模拟模型，用于计算风暴引起的排放量变化，结合 DOC 和 POC 分析表明，在弗朗辛飓风登陆后 5 天内，从这个相对较小的河口额外出口了 60. 7 和 76. 4 吨 POC 和 DOC。这项研究强调了风暴对侵蚀的三角洲河口碳传输的影响，强调需要将风暴驱动的碳通量纳入区域和全球碳预算。</w:t>
      </w:r>
    </w:p>
    <w:p>
      <w:r>
        <w:rPr>
          <w:rFonts w:ascii="Microsoft YaHei" w:hAnsi="Microsoft YaHei" w:eastAsia="Microsoft YaHei"/>
          <w:color w:val="0563C1"/>
          <w:sz w:val="18"/>
        </w:rPr>
        <w:t>链接：https://doi.org/10.1002/lno.70473</w:t>
      </w:r>
    </w:p>
    <w:p>
      <w:pPr>
        <w:pStyle w:val="Heading3"/>
      </w:pPr>
      <w:r>
        <w:rPr>
          <w:rFonts w:ascii="Microsoft YaHei" w:hAnsi="Microsoft YaHei" w:eastAsia="Microsoft YaHei"/>
          <w:b/>
        </w:rPr>
        <w:t>4. Selective accumulation of dissolved organic matter in the sea surface microlayer: integrated multi-spectral CDOM and FDOM characterization and a novel FDOM/CDOM index at a Mediterranean coastal site</w:t>
      </w:r>
    </w:p>
    <w:p>
      <w:r>
        <w:rPr>
          <w:rFonts w:ascii="Microsoft YaHei" w:hAnsi="Microsoft YaHei" w:eastAsia="Microsoft YaHei"/>
          <w:color w:val="55697D"/>
          <w:sz w:val="18"/>
        </w:rPr>
        <w:t>作者：Elli Pitta; Eleni Tzempelikou; Christina Zeri</w:t>
      </w:r>
    </w:p>
    <w:p>
      <w:r>
        <w:rPr>
          <w:rFonts w:ascii="Microsoft YaHei" w:hAnsi="Microsoft YaHei" w:eastAsia="Microsoft YaHei"/>
          <w:color w:val="55697D"/>
          <w:sz w:val="18"/>
        </w:rPr>
        <w:t>期刊：Biogeosciences</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DOI：10.5194/bg-23-5377-2026</w:t>
      </w:r>
    </w:p>
    <w:p>
      <w:r>
        <w:rPr>
          <w:rFonts w:ascii="Microsoft YaHei" w:hAnsi="Microsoft YaHei" w:eastAsia="Microsoft YaHei"/>
          <w:b/>
          <w:sz w:val="19"/>
        </w:rPr>
        <w:t>关键词：absorption; bio-optics; microbial carbon</w:t>
      </w:r>
    </w:p>
    <w:p>
      <w:r>
        <w:rPr>
          <w:rFonts w:ascii="Microsoft YaHei" w:hAnsi="Microsoft YaHei" w:eastAsia="Microsoft YaHei"/>
          <w:sz w:val="17"/>
        </w:rPr>
        <w:t>摘要：这项工作的目的是：（i）使用高分辨率（每两周一次、一年一次）时间数据，并通过将已建立的跨多个光谱区域的吸光度指数以及新型荧光溶解有机物（FDOM）应用于CDOM、FDOM/CDOM指数，了解地中海沿海地区海面微层（SML）和底层水（ULW）中广泛发色溶解有机物（CDOM）池内的潜在转变和动态。 (ii) 评估原位过程、ULW 的向上通量以及大气（雨水）输入对 SML 中溶解有机物 (DOM) 和 CDOM 池形成的相对贡献。对 22 对 SML-ULW 样品和 14 个雨水样品进行了溶解有机碳 (DOC)、紫外-可见光 (250-700 nm) 吸收光谱和 3D 荧光激发发射矩阵 (EEM) 分析。 在整个研究过程中，相对于 ULW，SML 始终富含 DOC、CDOM 和 FDOM。长波长吸收系数（a300、a370）的富集因子（EF）超过 5，表明高分子芳香族吸收 DOM 优先积累。 DOC、a300 和光谱斜率 (S275−295) 之间的关系表明，SML 中的特定过程调节 DOM 的丰度和光学质量，使其超出大量 DOC 数量。光降解在两层中都很明显，但在 ULW 中更明显。在SML中，光降解效应似乎被疏水性、光学活性、高分子量材料的原位产生或聚集部分抵消。平行因子分析 (PARAFAC) 确定了四种 FDOM 成分：两种腐殖质类（A–C、A–M）和两种蛋白质类（T、B）。 陆地腐殖酸样 (A–C) 和色氨酸样 (T) 荧光团在 SML 中占主导地位并高度富集（EF &gt; 4）。然而，类腐殖质和类色氨酸成分表现出与a300吸收和层相关的SML富集，而类酪氨酸成分的富集与层效应无关，主要反映a300波动。通过引入新的 FDOM/CDOM 指数，揭示了荧光和非荧光发色有机组分之间的解耦：SML 在 UV-C/UV-B 激发区域（A、B、T 峰）中表现出较高的荧光，但在 UV-A/近可见光激发区域（C 峰）中表现出较低的荧光，表明吸收但非荧光 CDOM 在较长波长下的选择性积累。这种脱钩的潜在驱动因素包括生物转化、快速微层重组和大气输入。 雨水显示出与 SML 相当的 DOC 浓度和吸收特征，但具有不同的荧光特征。雨水的 PARAFAC 模型没有解析色氨酸样荧光团，并揭示了蓝移的腐殖质样成分，这与海洋-陆地混合来源的光化学老化、低分子量 DOM 一致。总体而言，结果表明，SML 中 CDOM 和 FDOM 的波长依赖性富集主要是由光降解、生物活性、快速分子重组和大气沉积驱动的，而不是来自 ULW 的向上 DOM 通量。</w:t>
      </w:r>
    </w:p>
    <w:p>
      <w:r>
        <w:rPr>
          <w:rFonts w:ascii="Microsoft YaHei" w:hAnsi="Microsoft YaHei" w:eastAsia="Microsoft YaHei"/>
          <w:color w:val="0563C1"/>
          <w:sz w:val="18"/>
        </w:rPr>
        <w:t>链接：https://doi.org/10.5194/bg-23-5377-2026</w:t>
      </w:r>
    </w:p>
    <w:p>
      <w:pPr>
        <w:pStyle w:val="Heading3"/>
      </w:pPr>
      <w:r>
        <w:rPr>
          <w:rFonts w:ascii="Microsoft YaHei" w:hAnsi="Microsoft YaHei" w:eastAsia="Microsoft YaHei"/>
          <w:b/>
        </w:rPr>
        <w:t>5. Retrieval of Vertical Cloud Droplet Profiles and Above-Cloud Integrated Water Vapor from Hyperspectral Measurements: Reducing Liquid Water Path Retrieval Bias with Application to EMIT</w:t>
      </w:r>
    </w:p>
    <w:p>
      <w:r>
        <w:rPr>
          <w:rFonts w:ascii="Microsoft YaHei" w:hAnsi="Microsoft YaHei" w:eastAsia="Microsoft YaHei"/>
          <w:color w:val="55697D"/>
          <w:sz w:val="18"/>
        </w:rPr>
        <w:t>作者：Andrew John Buggee; Peter Pilewskie</w:t>
      </w:r>
    </w:p>
    <w:p>
      <w:r>
        <w:rPr>
          <w:rFonts w:ascii="Microsoft YaHei" w:hAnsi="Microsoft YaHei" w:eastAsia="Microsoft YaHei"/>
          <w:color w:val="55697D"/>
          <w:sz w:val="18"/>
        </w:rPr>
        <w:t>期刊：Remote Sensing</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DOI：10.3390/rs18152556</w:t>
      </w:r>
    </w:p>
    <w:p>
      <w:r>
        <w:rPr>
          <w:rFonts w:ascii="Microsoft YaHei" w:hAnsi="Microsoft YaHei" w:eastAsia="Microsoft YaHei"/>
          <w:b/>
          <w:sz w:val="19"/>
        </w:rPr>
        <w:t>关键词：backscattering; bio-optics; vertical structure</w:t>
      </w:r>
    </w:p>
    <w:p>
      <w:r>
        <w:rPr>
          <w:rFonts w:ascii="Microsoft YaHei" w:hAnsi="Microsoft YaHei" w:eastAsia="Microsoft YaHei"/>
          <w:sz w:val="17"/>
        </w:rPr>
        <w:t>摘要：从后向散射太阳辐射得出的准确液态水路径估计需要了解云滴有效半径的垂直结构，但标准双谱反演假设云垂直均匀，与现场测量相比，高估液态水路径高达 45%。我们开发了高斯-牛顿最优估计检索，可根据可见光和短波红外的高光谱太阳反向散射测量，同时估计云滴有效半径、云光学厚度和云上综合水蒸气的垂直剖面。 该反演使用具有源自 VOCALS-REx 现场测量的非对角元素的先验协方差矩阵，并将正演模型不确定性与正演模型雅可比行列式相结合，求解了对数空间中云顶和云底的有效半径、云光学厚度和云上综合水汽。通过对由原位云微物理构建的 69 个模拟 HySICS 反射光谱进行测试，高光谱检索将平均液态水路径误差降低至 26. 9%，而标准双谱方法为 45. 2%。应用到东南太平洋上空的 3695 个 EMIT 高光谱测量结果，MODIS 检索到的液态水路径平均超出高光谱估计值 19%。 这些结果表明，同步检索云上方的综合水蒸气对于精确的液滴剖面检索是必要的，并且即将推出的 CLARREO Pathfinder 仪器具有 0. 3% 的辐射不确定性，应该能够对云液滴尺寸进行常规垂直剖面分析。</w:t>
      </w:r>
    </w:p>
    <w:p>
      <w:r>
        <w:rPr>
          <w:rFonts w:ascii="Microsoft YaHei" w:hAnsi="Microsoft YaHei" w:eastAsia="Microsoft YaHei"/>
          <w:color w:val="0563C1"/>
          <w:sz w:val="18"/>
        </w:rPr>
        <w:t>链接：https://doi.org/10.3390/rs18152556</w:t>
      </w:r>
    </w:p>
    <w:p>
      <w:pPr>
        <w:pStyle w:val="Heading2"/>
      </w:pPr>
      <w:r>
        <w:t>其他相关期刊：按主题相关性补充</w:t>
      </w:r>
    </w:p>
    <w:p>
      <w:pPr>
        <w:pStyle w:val="Heading3"/>
      </w:pPr>
      <w:r>
        <w:rPr>
          <w:rFonts w:ascii="Microsoft YaHei" w:hAnsi="Microsoft YaHei" w:eastAsia="Microsoft YaHei"/>
          <w:b/>
        </w:rPr>
        <w:t>6. Structuring of copepod communities across sub-Antarctic coastal and oceanic environments during spring</w:t>
      </w:r>
    </w:p>
    <w:p>
      <w:r>
        <w:rPr>
          <w:rFonts w:ascii="Microsoft YaHei" w:hAnsi="Microsoft YaHei" w:eastAsia="Microsoft YaHei"/>
          <w:color w:val="55697D"/>
          <w:sz w:val="18"/>
        </w:rPr>
        <w:t>作者：Ludmila Vega; Fabiana Capitanio; Mariela Spinelli</w:t>
      </w:r>
    </w:p>
    <w:p>
      <w:r>
        <w:rPr>
          <w:rFonts w:ascii="Microsoft YaHei" w:hAnsi="Microsoft YaHei" w:eastAsia="Microsoft YaHei"/>
          <w:color w:val="55697D"/>
          <w:sz w:val="18"/>
        </w:rPr>
        <w:t>期刊：Ocean and Coastal Research</w:t>
      </w:r>
    </w:p>
    <w:p>
      <w:r>
        <w:rPr>
          <w:rFonts w:ascii="Microsoft YaHei" w:hAnsi="Microsoft YaHei" w:eastAsia="Microsoft YaHei"/>
          <w:color w:val="55697D"/>
          <w:sz w:val="18"/>
        </w:rPr>
        <w:t>发表月份：2026（月份未核准）</w:t>
      </w:r>
    </w:p>
    <w:p>
      <w:r>
        <w:rPr>
          <w:rFonts w:ascii="Microsoft YaHei" w:hAnsi="Microsoft YaHei" w:eastAsia="Microsoft YaHei"/>
          <w:color w:val="55697D"/>
          <w:sz w:val="18"/>
        </w:rPr>
        <w:t>DOI：10.1590/2675-2824074.25255</w:t>
      </w:r>
    </w:p>
    <w:p>
      <w:r>
        <w:rPr>
          <w:rFonts w:ascii="Microsoft YaHei" w:hAnsi="Microsoft YaHei" w:eastAsia="Microsoft YaHei"/>
          <w:b/>
          <w:sz w:val="19"/>
        </w:rPr>
        <w:t>关键词：phytoplankton</w:t>
      </w:r>
    </w:p>
    <w:p>
      <w:r>
        <w:rPr>
          <w:rFonts w:ascii="Microsoft YaHei" w:hAnsi="Microsoft YaHei" w:eastAsia="Microsoft YaHei"/>
          <w:sz w:val="17"/>
        </w:rPr>
        <w:t>摘要：本研究考察了春季亚南极沿海（比格尔海峡）、过渡带（斯塔顿岛）和海洋（伯德伍德浅滩）环境中中型浮游动物群落的空间结构。综合了水文学（温度和盐度）、卫星衍生的叶绿素-a 和生物变量（密度、生物量、大小和成分），重点关注桡足类作为主要的中型浮游动物群。盐度是与桡足类分布最密切相关的环境变量，与密度呈显着正相关，而与生物量、温度和叶绿素-a 的相关性并不显着。确定了四种不同的桡足类组合，对应于区域水文状况：内比格尔海峡、外海峡、史泰登岛地区和伯德伍德浅滩。 桡足类的丰度和体型向海洋方向增加，表明二次生产的增强与物理滞留和上升流过程有关。相比之下，沿海地区的密度和生物量较低，但丰富度和均匀度较高，这可能受到淡水输入的影响。总共记录了 16 种桡足类动物，其中 Drepanopus forcipatus 和 Calanus australis 广泛分布在所有次区域。这些物种可以作为生态指标，反映环境条件和生态系统的连通性。总体而言，研究结果强调了该地区作为连接沿海和海洋系统的生物走廊的作用。</w:t>
      </w:r>
    </w:p>
    <w:p>
      <w:r>
        <w:rPr>
          <w:rFonts w:ascii="Microsoft YaHei" w:hAnsi="Microsoft YaHei" w:eastAsia="Microsoft YaHei"/>
          <w:color w:val="0563C1"/>
          <w:sz w:val="18"/>
        </w:rPr>
        <w:t>链接：https://doi.org/10.1590/2675-2824074.25255</w:t>
      </w:r>
    </w:p>
    <w:p>
      <w:pPr>
        <w:pStyle w:val="Heading3"/>
      </w:pPr>
      <w:r>
        <w:rPr>
          <w:rFonts w:ascii="Microsoft YaHei" w:hAnsi="Microsoft YaHei" w:eastAsia="Microsoft YaHei"/>
          <w:b/>
        </w:rPr>
        <w:t>7. A Community Service Program: Online Basic Training on Remote Sensing Image Interpretation for Public Participation in Monitoring Marine Environmental Damage</w:t>
      </w:r>
    </w:p>
    <w:p>
      <w:r>
        <w:rPr>
          <w:rFonts w:ascii="Microsoft YaHei" w:hAnsi="Microsoft YaHei" w:eastAsia="Microsoft YaHei"/>
          <w:color w:val="55697D"/>
          <w:sz w:val="18"/>
        </w:rPr>
        <w:t>作者：Luhur Moekti Prayogo; Intan Septarina</w:t>
      </w:r>
    </w:p>
    <w:p>
      <w:r>
        <w:rPr>
          <w:rFonts w:ascii="Microsoft YaHei" w:hAnsi="Microsoft YaHei" w:eastAsia="Microsoft YaHei"/>
          <w:color w:val="55697D"/>
          <w:sz w:val="18"/>
        </w:rPr>
        <w:t>期刊：Community Service: Jurnal Pengabdian dan Pemberdayaan Masyarakat</w:t>
      </w:r>
    </w:p>
    <w:p>
      <w:r>
        <w:rPr>
          <w:rFonts w:ascii="Microsoft YaHei" w:hAnsi="Microsoft YaHei" w:eastAsia="Microsoft YaHei"/>
          <w:color w:val="55697D"/>
          <w:sz w:val="18"/>
        </w:rPr>
        <w:t>发表月份：2025-12</w:t>
      </w:r>
    </w:p>
    <w:p>
      <w:r>
        <w:rPr>
          <w:rFonts w:ascii="Microsoft YaHei" w:hAnsi="Microsoft YaHei" w:eastAsia="Microsoft YaHei"/>
          <w:color w:val="55697D"/>
          <w:sz w:val="18"/>
        </w:rPr>
        <w:t>DOI：10.67710/communityservice.v1i1.4</w:t>
      </w:r>
    </w:p>
    <w:p>
      <w:r>
        <w:rPr>
          <w:rFonts w:ascii="Microsoft YaHei" w:hAnsi="Microsoft YaHei" w:eastAsia="Microsoft YaHei"/>
          <w:b/>
          <w:sz w:val="19"/>
        </w:rPr>
        <w:t>关键词：ocean colour</w:t>
      </w:r>
    </w:p>
    <w:p>
      <w:r>
        <w:rPr>
          <w:rFonts w:ascii="Microsoft YaHei" w:hAnsi="Microsoft YaHei" w:eastAsia="Microsoft YaHei"/>
          <w:sz w:val="17"/>
        </w:rPr>
        <w:t>摘要：使用遥感作为沿海环境教育的手段是提高公众对易受破坏的海洋生态系统状况的认识的战略方法。本次社区服务活动旨在通过在线培训的方式，向来自印度尼西亚沿海各地区的参与者介绍卫星图像解译的基础知识，培训将于2025年11月8日举行，共30-50人免费参加。该培训采用体验式学习方法设计，以便参与者可以直接通过在线平台学习概念并进行实践。该材料包括对遥感基本原理、目视解译技术、图像波段组合的使用以及卫星图像检测红树林覆盖变化的应用的介绍。 培训结果显示，培训后所有能力类别的分数均显着提高。训练前，分数在 25-40% 范围内，而训练后，分数增加到 70-80% 左右。这表明培训有效提高了学员各方面的理解和技能。此外，在线学习方法对于鼓励跨地区的协作互动也非常有效。该计划表明，遥感技术可以简化为公众易于理解的教育材料。</w:t>
      </w:r>
    </w:p>
    <w:p>
      <w:r>
        <w:rPr>
          <w:rFonts w:ascii="Microsoft YaHei" w:hAnsi="Microsoft YaHei" w:eastAsia="Microsoft YaHei"/>
          <w:color w:val="0563C1"/>
          <w:sz w:val="18"/>
        </w:rPr>
        <w:t>链接：https://doi.org/10.67710/communityservice.v1i1.4</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